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15AF" w:rsidRDefault="00334780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F815AF" w:rsidRDefault="00F815AF">
      <w:pPr>
        <w:jc w:val="right"/>
        <w:rPr>
          <w:rFonts w:ascii="Arial" w:eastAsia="Arial" w:hAnsi="Arial" w:cs="Arial"/>
          <w:i/>
          <w:sz w:val="22"/>
          <w:szCs w:val="22"/>
        </w:rPr>
      </w:pPr>
    </w:p>
    <w:p w:rsidR="00F815AF" w:rsidRDefault="00F815AF">
      <w:pPr>
        <w:jc w:val="right"/>
        <w:rPr>
          <w:rFonts w:ascii="Arial" w:eastAsia="Arial" w:hAnsi="Arial" w:cs="Arial"/>
          <w:b/>
          <w:sz w:val="24"/>
          <w:szCs w:val="24"/>
        </w:rPr>
      </w:pPr>
    </w:p>
    <w:p w:rsidR="00F815AF" w:rsidRDefault="00334780">
      <w:pPr>
        <w:keepNext/>
        <w:numPr>
          <w:ilvl w:val="0"/>
          <w:numId w:val="3"/>
        </w:numPr>
        <w:ind w:hanging="43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F815AF" w:rsidRDefault="00F815AF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8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985"/>
        <w:gridCol w:w="7695"/>
      </w:tblGrid>
      <w:tr w:rsidR="00F815AF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Nazwa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Praca metodą projektów online: narzędzia Web 2.0</w:t>
            </w:r>
          </w:p>
        </w:tc>
      </w:tr>
      <w:tr w:rsidR="00F815AF" w:rsidRPr="005912D4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Nazwa w j. ang.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Pr="00FD5D35" w:rsidRDefault="00334780">
            <w:pPr>
              <w:spacing w:before="60" w:after="60"/>
              <w:jc w:val="center"/>
              <w:rPr>
                <w:sz w:val="24"/>
                <w:szCs w:val="24"/>
                <w:lang w:val="en-GB"/>
              </w:rPr>
            </w:pPr>
            <w:r w:rsidRPr="00FD5D35">
              <w:rPr>
                <w:rFonts w:ascii="Arial" w:eastAsia="Arial" w:hAnsi="Arial" w:cs="Arial"/>
                <w:lang w:val="en-GB"/>
              </w:rPr>
              <w:t xml:space="preserve">Online project work: Web 2.0 tools </w:t>
            </w:r>
          </w:p>
        </w:tc>
      </w:tr>
    </w:tbl>
    <w:p w:rsidR="00F815AF" w:rsidRPr="00FD5D35" w:rsidRDefault="00F815AF">
      <w:pPr>
        <w:jc w:val="center"/>
        <w:rPr>
          <w:sz w:val="24"/>
          <w:szCs w:val="24"/>
          <w:lang w:val="en-GB"/>
        </w:rPr>
      </w:pPr>
    </w:p>
    <w:tbl>
      <w:tblPr>
        <w:tblStyle w:val="a0"/>
        <w:tblW w:w="96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F815AF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ind w:left="45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Punktacja ECTS*</w:t>
            </w:r>
          </w:p>
        </w:tc>
        <w:tc>
          <w:tcPr>
            <w:tcW w:w="13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</w:tbl>
    <w:p w:rsidR="00F815AF" w:rsidRDefault="00F815AF">
      <w:pPr>
        <w:jc w:val="center"/>
        <w:rPr>
          <w:sz w:val="24"/>
          <w:szCs w:val="24"/>
        </w:rPr>
      </w:pPr>
    </w:p>
    <w:tbl>
      <w:tblPr>
        <w:tblStyle w:val="a1"/>
        <w:tblW w:w="96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F815AF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 hab. Anna Turula</w:t>
            </w:r>
          </w:p>
        </w:tc>
        <w:tc>
          <w:tcPr>
            <w:tcW w:w="33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Zespół dydaktyczny</w:t>
            </w:r>
          </w:p>
          <w:p w:rsidR="00F815AF" w:rsidRDefault="00334780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Mgr Łukasz Olesiak</w:t>
            </w:r>
          </w:p>
          <w:p w:rsidR="00F815AF" w:rsidRDefault="00334780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 Joanna Pitura</w:t>
            </w:r>
          </w:p>
          <w:p w:rsidR="00F815AF" w:rsidRDefault="00334780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 Agnieszka Strzałka</w:t>
            </w:r>
          </w:p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Mgr Ewa </w:t>
            </w:r>
            <w:proofErr w:type="spellStart"/>
            <w:r>
              <w:rPr>
                <w:rFonts w:ascii="Arial" w:eastAsia="Arial" w:hAnsi="Arial" w:cs="Arial"/>
              </w:rPr>
              <w:t>Zarzycka-Piskorz</w:t>
            </w:r>
            <w:proofErr w:type="spellEnd"/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Opis kursu (cele </w:t>
      </w:r>
      <w:r w:rsidR="00300298">
        <w:rPr>
          <w:rFonts w:ascii="Arial" w:eastAsia="Arial" w:hAnsi="Arial" w:cs="Arial"/>
          <w:sz w:val="22"/>
          <w:szCs w:val="22"/>
        </w:rPr>
        <w:t>uczenia się</w:t>
      </w:r>
      <w:r>
        <w:rPr>
          <w:rFonts w:ascii="Arial" w:eastAsia="Arial" w:hAnsi="Arial" w:cs="Arial"/>
          <w:sz w:val="22"/>
          <w:szCs w:val="22"/>
        </w:rPr>
        <w:t>)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72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815AF">
        <w:trPr>
          <w:trHeight w:val="660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Celem ćwiczeń jest zapoznanie studentów z różnorodnymi możliwościami pracy metodą projektów online w celu stworzenia projektu łączącego różne narzędzia i sposoby pracy uczniów..</w:t>
            </w: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F815AF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Wiedza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after="2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1A171B"/>
              </w:rPr>
              <w:t xml:space="preserve">Wiedza dotycząca specyfiki przedmiotowej i metodologicznej w zakresie dydaktyki języka angielskiego, tradycyjnej i zdalnej oraz znajomość terminologii, teorii i metodologii z </w:t>
            </w:r>
            <w:proofErr w:type="gramStart"/>
            <w:r>
              <w:rPr>
                <w:rFonts w:ascii="Arial" w:eastAsia="Arial" w:hAnsi="Arial" w:cs="Arial"/>
                <w:color w:val="1A171B"/>
              </w:rPr>
              <w:t>zakresu  dydaktyki</w:t>
            </w:r>
            <w:proofErr w:type="gramEnd"/>
            <w:r>
              <w:rPr>
                <w:rFonts w:ascii="Arial" w:eastAsia="Arial" w:hAnsi="Arial" w:cs="Arial"/>
                <w:color w:val="1A171B"/>
              </w:rPr>
              <w:t xml:space="preserve"> języka angielskiego, tradycyjnej i zdalnej</w:t>
            </w:r>
          </w:p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815AF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Umiejętności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Umiejętność przygotowania i przeprowadzenia lekcji integrującej różne sprawności językowe z wykorzystaniem metod tradycyjnych i zdalnych</w:t>
            </w:r>
          </w:p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815AF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Kursy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334780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Dydaktyka CALL (wykład i ćwiczenia); zajęcia specjalistyczne</w:t>
            </w: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FD5D35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Efekty uczenia się</w:t>
      </w:r>
      <w:r w:rsidR="00334780">
        <w:rPr>
          <w:rFonts w:ascii="Arial" w:eastAsia="Arial" w:hAnsi="Arial" w:cs="Arial"/>
          <w:sz w:val="22"/>
          <w:szCs w:val="22"/>
        </w:rPr>
        <w:t xml:space="preserve"> 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0034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79"/>
        <w:gridCol w:w="5325"/>
        <w:gridCol w:w="2730"/>
      </w:tblGrid>
      <w:tr w:rsidR="00F815AF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Wiedza</w:t>
            </w:r>
          </w:p>
        </w:tc>
        <w:tc>
          <w:tcPr>
            <w:tcW w:w="53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D5D3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Efekt uczenia się</w:t>
            </w:r>
            <w:r w:rsidR="00334780">
              <w:rPr>
                <w:rFonts w:ascii="Arial" w:eastAsia="Arial" w:hAnsi="Arial" w:cs="Arial"/>
              </w:rPr>
              <w:t xml:space="preserve"> dla kursu</w:t>
            </w:r>
          </w:p>
        </w:tc>
        <w:tc>
          <w:tcPr>
            <w:tcW w:w="2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Odniesienie do efektów kierunkowych</w:t>
            </w:r>
          </w:p>
        </w:tc>
      </w:tr>
      <w:tr w:rsidR="00F815AF">
        <w:trPr>
          <w:trHeight w:val="3160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  <w:tc>
          <w:tcPr>
            <w:tcW w:w="53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widowControl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Student:</w:t>
            </w:r>
          </w:p>
          <w:p w:rsidR="00F815AF" w:rsidRDefault="00300298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W01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334780">
              <w:rPr>
                <w:rFonts w:ascii="Arial" w:eastAsia="Arial" w:hAnsi="Arial" w:cs="Arial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F815AF" w:rsidRDefault="00F815AF">
            <w:pPr>
              <w:widowControl/>
              <w:rPr>
                <w:sz w:val="24"/>
                <w:szCs w:val="24"/>
              </w:rPr>
            </w:pPr>
          </w:p>
          <w:tbl>
            <w:tblPr>
              <w:tblStyle w:val="a4"/>
              <w:tblW w:w="5156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F815AF">
              <w:trPr>
                <w:trHeight w:val="680"/>
              </w:trPr>
              <w:tc>
                <w:tcPr>
                  <w:tcW w:w="5156" w:type="dxa"/>
                  <w:shd w:val="clear" w:color="auto" w:fill="FFFFFF"/>
                </w:tcPr>
                <w:p w:rsidR="00F815AF" w:rsidRDefault="00F815AF">
                  <w:pPr>
                    <w:spacing w:after="200"/>
                    <w:jc w:val="both"/>
                    <w:rPr>
                      <w:rFonts w:ascii="Arial" w:eastAsia="Arial" w:hAnsi="Arial" w:cs="Arial"/>
                      <w:color w:val="1A171B"/>
                    </w:rPr>
                  </w:pPr>
                </w:p>
                <w:p w:rsidR="00F815AF" w:rsidRDefault="00300298">
                  <w:pPr>
                    <w:spacing w:after="200"/>
                    <w:ind w:left="-98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1A171B"/>
                    </w:rPr>
                    <w:t>W02</w:t>
                  </w:r>
                  <w:proofErr w:type="spellEnd"/>
                  <w:r>
                    <w:rPr>
                      <w:rFonts w:ascii="Arial" w:eastAsia="Arial" w:hAnsi="Arial" w:cs="Arial"/>
                      <w:color w:val="1A171B"/>
                    </w:rPr>
                    <w:t xml:space="preserve"> </w:t>
                  </w:r>
                  <w:r w:rsidR="00334780">
                    <w:rPr>
                      <w:rFonts w:ascii="Arial" w:eastAsia="Arial" w:hAnsi="Arial" w:cs="Arial"/>
                      <w:color w:val="1A171B"/>
                    </w:rPr>
                    <w:t>zna i rozumie zaawansowane pojęcia i zasady z zakresu prawa autorskiego oraz konieczność zarządzania zasobami własności intelektualnej</w:t>
                  </w:r>
                </w:p>
              </w:tc>
            </w:tr>
          </w:tbl>
          <w:p w:rsidR="00F815AF" w:rsidRDefault="00F815AF">
            <w:pPr>
              <w:rPr>
                <w:sz w:val="24"/>
                <w:szCs w:val="24"/>
              </w:rPr>
            </w:pPr>
          </w:p>
          <w:p w:rsidR="00F815AF" w:rsidRDefault="00F815AF">
            <w:pPr>
              <w:rPr>
                <w:sz w:val="24"/>
                <w:szCs w:val="24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  <w:tc>
          <w:tcPr>
            <w:tcW w:w="2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widowControl/>
              <w:rPr>
                <w:rFonts w:ascii="Arial" w:eastAsia="Arial" w:hAnsi="Arial" w:cs="Arial"/>
              </w:rPr>
            </w:pPr>
          </w:p>
          <w:p w:rsidR="00F815AF" w:rsidRDefault="0033478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K2_W01</w:t>
            </w: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sz w:val="24"/>
                <w:szCs w:val="24"/>
              </w:rPr>
            </w:pPr>
          </w:p>
          <w:p w:rsidR="00F815AF" w:rsidRDefault="00F815AF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F815AF" w:rsidRDefault="00334780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K2_W06</w:t>
            </w:r>
          </w:p>
          <w:p w:rsidR="00F815AF" w:rsidRDefault="00F815AF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F815AF" w:rsidRDefault="00F815AF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F815AF" w:rsidRDefault="00F815AF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72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F815AF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Efekt </w:t>
            </w:r>
            <w:r w:rsidR="00FD5D35">
              <w:rPr>
                <w:rFonts w:ascii="Arial" w:eastAsia="Arial" w:hAnsi="Arial" w:cs="Arial"/>
              </w:rPr>
              <w:t>uczenia się</w:t>
            </w:r>
            <w:r>
              <w:rPr>
                <w:rFonts w:ascii="Arial" w:eastAsia="Arial" w:hAnsi="Arial" w:cs="Arial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Odniesienie do efektów kierunkowych</w:t>
            </w:r>
          </w:p>
        </w:tc>
      </w:tr>
      <w:tr w:rsidR="00F815AF">
        <w:trPr>
          <w:trHeight w:val="210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Student: </w:t>
            </w:r>
          </w:p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U01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334780">
              <w:rPr>
                <w:rFonts w:ascii="Arial" w:eastAsia="Arial" w:hAnsi="Arial" w:cs="Arial"/>
                <w:color w:val="1A171B"/>
              </w:rPr>
              <w:t>potrafi wyszukiwać, analizować, oceniać, selekcjonować i użytkować informację z wykorzystaniem różnych źródeł, w tym źródeł cyfrowych, oraz formułować na tej podstawie krytyczne sądy</w:t>
            </w:r>
          </w:p>
          <w:p w:rsidR="00F815AF" w:rsidRDefault="00F815AF">
            <w:pPr>
              <w:spacing w:after="200"/>
              <w:jc w:val="both"/>
              <w:rPr>
                <w:rFonts w:ascii="Arial" w:eastAsia="Arial" w:hAnsi="Arial" w:cs="Arial"/>
              </w:rPr>
            </w:pPr>
          </w:p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U02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334780">
              <w:rPr>
                <w:rFonts w:ascii="Arial" w:eastAsia="Arial" w:hAnsi="Arial" w:cs="Arial"/>
              </w:rPr>
              <w:t>umie samodzielnie zdobywać wiedzę i rozwijać umiejętności badawcze oraz podejmować autonomiczne działania zmierzające do rozwijania zdolności i kierowania własną karierą zawodową z wykorzystaniem narzędzi cyfrowych</w:t>
            </w:r>
          </w:p>
          <w:p w:rsidR="00F815AF" w:rsidRDefault="00F815AF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</w:p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U03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334780">
              <w:rPr>
                <w:rFonts w:ascii="Arial" w:eastAsia="Arial" w:hAnsi="Arial" w:cs="Arial"/>
                <w:color w:val="1A171B"/>
              </w:rPr>
              <w:t>potrafi porozumiewać się z innymi filologami na płaszczyźnie naukowej oraz z osobami postronnymi, w celu popularyzacji wiedzy filologicznej, z wykorzystaniem różnych kanałów i technik komunikacyjnych, w tym nowych mediów, ze specjalistami w zakresie filologii, w języku polskim i języku obcym podstawowym dla swojej specjalności</w:t>
            </w:r>
          </w:p>
          <w:p w:rsidR="00F815AF" w:rsidRDefault="00F815AF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</w:p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U04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334780">
              <w:rPr>
                <w:rFonts w:ascii="Arial" w:eastAsia="Arial" w:hAnsi="Arial" w:cs="Arial"/>
                <w:color w:val="1A171B"/>
              </w:rPr>
              <w:t xml:space="preserve">posiada pogłębioną umiejętność przygotowania </w:t>
            </w:r>
            <w:r w:rsidR="00334780">
              <w:rPr>
                <w:rFonts w:ascii="Arial" w:eastAsia="Arial" w:hAnsi="Arial" w:cs="Arial"/>
                <w:color w:val="1A171B"/>
              </w:rPr>
              <w:lastRenderedPageBreak/>
              <w:t>wystąpień ustnych i prezentacji, w tym z wykorzystaniem nowych technologii, w języku obcym podstawowym dla swojej specjalności w zakresie filologii</w:t>
            </w:r>
          </w:p>
          <w:p w:rsidR="00F815AF" w:rsidRDefault="00F815AF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</w:p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U05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334780">
              <w:rPr>
                <w:rFonts w:ascii="Arial" w:eastAsia="Arial" w:hAnsi="Arial" w:cs="Arial"/>
              </w:rPr>
              <w:t xml:space="preserve">współdziała i pracuje w grupie jedno lub wielokulturowej, przyjmując w niej różne role; </w:t>
            </w:r>
            <w:r w:rsidR="00334780">
              <w:rPr>
                <w:rFonts w:ascii="Arial" w:eastAsia="Arial" w:hAnsi="Arial" w:cs="Arial"/>
                <w:color w:val="1A171B"/>
              </w:rPr>
              <w:t>zna zasady netykiety</w:t>
            </w:r>
          </w:p>
          <w:p w:rsidR="00F815AF" w:rsidRDefault="00F815AF">
            <w:pPr>
              <w:spacing w:after="200"/>
              <w:jc w:val="both"/>
              <w:rPr>
                <w:sz w:val="22"/>
                <w:szCs w:val="22"/>
              </w:rPr>
            </w:pPr>
          </w:p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</w:rPr>
              <w:t>U06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334780">
              <w:rPr>
                <w:rFonts w:ascii="Arial" w:eastAsia="Arial" w:hAnsi="Arial" w:cs="Arial"/>
              </w:rPr>
              <w:t>potrafi inspirować i organizować proces uczenia się innych osób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spacing w:line="276" w:lineRule="auto"/>
              <w:rPr>
                <w:sz w:val="24"/>
                <w:szCs w:val="24"/>
              </w:rPr>
            </w:pPr>
          </w:p>
          <w:tbl>
            <w:tblPr>
              <w:tblStyle w:val="a6"/>
              <w:tblW w:w="148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487"/>
            </w:tblGrid>
            <w:tr w:rsidR="00F815AF">
              <w:trPr>
                <w:trHeight w:val="180"/>
              </w:trPr>
              <w:tc>
                <w:tcPr>
                  <w:tcW w:w="1487" w:type="dxa"/>
                  <w:shd w:val="clear" w:color="auto" w:fill="FFFFFF"/>
                </w:tcPr>
                <w:p w:rsidR="00F815AF" w:rsidRDefault="00334780">
                  <w:pPr>
                    <w:widowControl/>
                    <w:spacing w:after="200" w:line="276" w:lineRule="auto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K2_U01</w:t>
                  </w:r>
                </w:p>
              </w:tc>
            </w:tr>
          </w:tbl>
          <w:p w:rsidR="00F815AF" w:rsidRDefault="00F815AF">
            <w:pPr>
              <w:widowControl/>
              <w:rPr>
                <w:sz w:val="24"/>
                <w:szCs w:val="24"/>
              </w:rPr>
            </w:pPr>
          </w:p>
          <w:p w:rsidR="00F815AF" w:rsidRDefault="00F815AF">
            <w:pPr>
              <w:widowControl/>
              <w:rPr>
                <w:sz w:val="24"/>
                <w:szCs w:val="24"/>
              </w:rPr>
            </w:pPr>
          </w:p>
          <w:p w:rsidR="00F815AF" w:rsidRDefault="00F815AF">
            <w:pPr>
              <w:widowControl/>
              <w:rPr>
                <w:sz w:val="24"/>
                <w:szCs w:val="24"/>
              </w:rPr>
            </w:pPr>
          </w:p>
          <w:tbl>
            <w:tblPr>
              <w:tblStyle w:val="a7"/>
              <w:tblW w:w="1091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F815AF">
              <w:trPr>
                <w:trHeight w:val="180"/>
              </w:trPr>
              <w:tc>
                <w:tcPr>
                  <w:tcW w:w="1091" w:type="dxa"/>
                  <w:shd w:val="clear" w:color="auto" w:fill="FFFFFF"/>
                </w:tcPr>
                <w:p w:rsidR="00F815AF" w:rsidRDefault="00F815AF">
                  <w:pPr>
                    <w:widowControl/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815AF" w:rsidRDefault="00334780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K2_U03</w:t>
            </w:r>
          </w:p>
          <w:p w:rsidR="00F815AF" w:rsidRDefault="00F815AF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F815AF" w:rsidRDefault="00F815AF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F815AF" w:rsidRDefault="00334780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K2_U08</w:t>
            </w:r>
          </w:p>
          <w:p w:rsidR="00F815AF" w:rsidRDefault="00F815AF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F815AF" w:rsidRDefault="00F815AF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F815AF" w:rsidRDefault="00334780">
            <w:pPr>
              <w:widowControl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815AF" w:rsidRDefault="00F815AF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F815AF" w:rsidRDefault="00334780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K2_U10</w:t>
            </w:r>
          </w:p>
          <w:p w:rsidR="00F815AF" w:rsidRDefault="00F815AF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F815AF" w:rsidRDefault="00334780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K2_U12</w:t>
            </w:r>
          </w:p>
          <w:p w:rsidR="00F815AF" w:rsidRDefault="00F815AF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F815AF" w:rsidRDefault="00F815AF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F815AF" w:rsidRDefault="00334780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K2_U15</w:t>
            </w: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72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F815AF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D5D3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Efekt uczenia się</w:t>
            </w:r>
            <w:r w:rsidR="00334780">
              <w:rPr>
                <w:rFonts w:ascii="Arial" w:eastAsia="Arial" w:hAnsi="Arial" w:cs="Arial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Odniesienie do efektów kierunkowych</w:t>
            </w:r>
          </w:p>
        </w:tc>
      </w:tr>
      <w:tr w:rsidR="00F815AF">
        <w:trPr>
          <w:trHeight w:val="298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widowControl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Student:</w:t>
            </w:r>
          </w:p>
          <w:tbl>
            <w:tblPr>
              <w:tblStyle w:val="a9"/>
              <w:tblW w:w="5105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F815AF">
              <w:trPr>
                <w:trHeight w:val="420"/>
              </w:trPr>
              <w:tc>
                <w:tcPr>
                  <w:tcW w:w="5105" w:type="dxa"/>
                  <w:shd w:val="clear" w:color="auto" w:fill="FFFFFF"/>
                </w:tcPr>
                <w:p w:rsidR="00F815AF" w:rsidRDefault="00300298">
                  <w:pPr>
                    <w:spacing w:after="200"/>
                    <w:ind w:left="-98"/>
                    <w:jc w:val="both"/>
                    <w:rPr>
                      <w:rFonts w:ascii="Arial" w:eastAsia="Arial" w:hAnsi="Arial" w:cs="Arial"/>
                      <w:color w:val="1A171B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1A171B"/>
                    </w:rPr>
                    <w:t>K01</w:t>
                  </w:r>
                  <w:proofErr w:type="spellEnd"/>
                  <w:r>
                    <w:rPr>
                      <w:rFonts w:ascii="Arial" w:eastAsia="Arial" w:hAnsi="Arial" w:cs="Arial"/>
                      <w:color w:val="1A171B"/>
                    </w:rPr>
                    <w:t xml:space="preserve"> </w:t>
                  </w:r>
                  <w:r w:rsidR="00334780">
                    <w:rPr>
                      <w:rFonts w:ascii="Arial" w:eastAsia="Arial" w:hAnsi="Arial" w:cs="Arial"/>
                      <w:color w:val="1A171B"/>
                    </w:rPr>
                    <w:t xml:space="preserve">rozumie znaczenie wiedzy w rozwiązywaniu problemów </w:t>
                  </w:r>
                </w:p>
                <w:p w:rsidR="00F815AF" w:rsidRDefault="00F815AF">
                  <w:pPr>
                    <w:spacing w:after="200"/>
                    <w:ind w:left="-98"/>
                    <w:jc w:val="both"/>
                    <w:rPr>
                      <w:rFonts w:ascii="Arial" w:eastAsia="Arial" w:hAnsi="Arial" w:cs="Arial"/>
                      <w:color w:val="1A171B"/>
                    </w:rPr>
                  </w:pPr>
                </w:p>
              </w:tc>
            </w:tr>
          </w:tbl>
          <w:p w:rsidR="00F815AF" w:rsidRDefault="00300298">
            <w:pPr>
              <w:spacing w:after="20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K02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334780">
              <w:rPr>
                <w:rFonts w:ascii="Arial" w:eastAsia="Arial" w:hAnsi="Arial" w:cs="Arial"/>
                <w:color w:val="1A171B"/>
              </w:rPr>
              <w:t>prawidłowo identyfikuje i rozstrzyga problemy związane z wykonywaniem zawodu</w:t>
            </w:r>
          </w:p>
          <w:p w:rsidR="00F815AF" w:rsidRDefault="00F815AF">
            <w:pPr>
              <w:widowControl/>
              <w:rPr>
                <w:rFonts w:ascii="Arial" w:eastAsia="Arial" w:hAnsi="Arial" w:cs="Arial"/>
              </w:rPr>
            </w:pPr>
          </w:p>
          <w:tbl>
            <w:tblPr>
              <w:tblStyle w:val="aa"/>
              <w:tblW w:w="5105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F815AF">
              <w:trPr>
                <w:trHeight w:val="420"/>
              </w:trPr>
              <w:tc>
                <w:tcPr>
                  <w:tcW w:w="5105" w:type="dxa"/>
                  <w:shd w:val="clear" w:color="auto" w:fill="FFFFFF"/>
                </w:tcPr>
                <w:p w:rsidR="00F815AF" w:rsidRDefault="00300298">
                  <w:pPr>
                    <w:spacing w:after="200"/>
                    <w:ind w:left="-98"/>
                    <w:jc w:val="both"/>
                    <w:rPr>
                      <w:rFonts w:ascii="Arial" w:eastAsia="Arial" w:hAnsi="Arial" w:cs="Arial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1A171B"/>
                    </w:rPr>
                    <w:t>K03</w:t>
                  </w:r>
                  <w:proofErr w:type="spellEnd"/>
                  <w:r>
                    <w:rPr>
                      <w:rFonts w:ascii="Arial" w:eastAsia="Arial" w:hAnsi="Arial" w:cs="Arial"/>
                      <w:color w:val="1A171B"/>
                    </w:rPr>
                    <w:t xml:space="preserve"> </w:t>
                  </w:r>
                  <w:r w:rsidR="00334780">
                    <w:rPr>
                      <w:rFonts w:ascii="Arial" w:eastAsia="Arial" w:hAnsi="Arial" w:cs="Arial"/>
                      <w:color w:val="1A171B"/>
                    </w:rPr>
                    <w:t>krytycznie ocenia odbierane treści</w:t>
                  </w:r>
                </w:p>
              </w:tc>
            </w:tr>
          </w:tbl>
          <w:p w:rsidR="00F815AF" w:rsidRDefault="00F815AF">
            <w:pPr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widowControl/>
              <w:rPr>
                <w:sz w:val="24"/>
                <w:szCs w:val="24"/>
              </w:rPr>
            </w:pPr>
          </w:p>
          <w:tbl>
            <w:tblPr>
              <w:tblStyle w:val="ab"/>
              <w:tblW w:w="1091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F815AF">
              <w:trPr>
                <w:trHeight w:val="180"/>
              </w:trPr>
              <w:tc>
                <w:tcPr>
                  <w:tcW w:w="1091" w:type="dxa"/>
                  <w:shd w:val="clear" w:color="auto" w:fill="FFFFFF"/>
                </w:tcPr>
                <w:p w:rsidR="00F815AF" w:rsidRDefault="00334780">
                  <w:pPr>
                    <w:widowControl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K2_K01</w:t>
                  </w:r>
                </w:p>
              </w:tc>
            </w:tr>
          </w:tbl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33478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K2_K02</w:t>
            </w: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  <w:p w:rsidR="00F815AF" w:rsidRDefault="00F815AF">
            <w:pPr>
              <w:widowControl/>
              <w:rPr>
                <w:rFonts w:ascii="Arial" w:eastAsia="Arial" w:hAnsi="Arial" w:cs="Arial"/>
              </w:rPr>
            </w:pPr>
          </w:p>
          <w:tbl>
            <w:tblPr>
              <w:tblStyle w:val="ac"/>
              <w:tblW w:w="1091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F815AF">
              <w:trPr>
                <w:trHeight w:val="180"/>
              </w:trPr>
              <w:tc>
                <w:tcPr>
                  <w:tcW w:w="1091" w:type="dxa"/>
                  <w:shd w:val="clear" w:color="auto" w:fill="FFFFFF"/>
                </w:tcPr>
                <w:p w:rsidR="00F815AF" w:rsidRDefault="00334780">
                  <w:pPr>
                    <w:widowControl/>
                    <w:spacing w:after="200" w:line="276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K2_K04</w:t>
                  </w:r>
                </w:p>
              </w:tc>
            </w:tr>
          </w:tbl>
          <w:p w:rsidR="00F815AF" w:rsidRDefault="00F815AF">
            <w:pPr>
              <w:rPr>
                <w:sz w:val="24"/>
                <w:szCs w:val="24"/>
              </w:rPr>
            </w:pPr>
          </w:p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79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F815AF">
        <w:trPr>
          <w:trHeight w:val="420"/>
        </w:trPr>
        <w:tc>
          <w:tcPr>
            <w:tcW w:w="968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ind w:left="45" w:right="1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Organizacja</w:t>
            </w:r>
          </w:p>
        </w:tc>
      </w:tr>
      <w:tr w:rsidR="00F815AF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Wykład</w:t>
            </w:r>
          </w:p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Ćwiczenia w grupach</w:t>
            </w:r>
          </w:p>
        </w:tc>
      </w:tr>
      <w:tr w:rsidR="00F815AF">
        <w:trPr>
          <w:trHeight w:val="460"/>
        </w:trPr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F815AF">
        <w:trPr>
          <w:trHeight w:val="114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Warsztat: praca metodą projektów online. Elementy wykładu: wprowadzenie nowych zagadnień i pojęć. Dyskusja: krytyczne podejście do możliwości poszczególnych aplikacji.</w:t>
            </w:r>
          </w:p>
          <w:p w:rsidR="005912D4" w:rsidRDefault="005912D4" w:rsidP="005912D4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5912D4" w:rsidRDefault="005912D4" w:rsidP="005912D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>
              <w:rPr>
                <w:rFonts w:ascii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>
              <w:rPr>
                <w:rFonts w:ascii="Arial" w:hAnsi="Arial" w:cs="Arial"/>
                <w:color w:val="FF000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</w:rPr>
              <w:t>.</w:t>
            </w:r>
          </w:p>
          <w:p w:rsidR="005912D4" w:rsidRDefault="005912D4" w:rsidP="005912D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>
              <w:rPr>
                <w:rFonts w:ascii="Arial" w:hAnsi="Arial" w:cs="Arial"/>
                <w:color w:val="FF0000"/>
              </w:rPr>
              <w:t>tutoriale</w:t>
            </w:r>
            <w:proofErr w:type="spellEnd"/>
            <w:r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5912D4" w:rsidRDefault="005912D4" w:rsidP="005912D4">
            <w:pPr>
              <w:spacing w:before="57" w:after="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lastRenderedPageBreak/>
              <w:t xml:space="preserve">Komunikacja ze studentami odbywa się za pomocą </w:t>
            </w:r>
            <w:proofErr w:type="spellStart"/>
            <w:r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>
              <w:rPr>
                <w:rFonts w:ascii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>
              <w:rPr>
                <w:rFonts w:ascii="Arial" w:hAnsi="Arial" w:cs="Arial"/>
                <w:color w:val="FF0000"/>
              </w:rPr>
              <w:t>student.</w:t>
            </w:r>
            <w:proofErr w:type="gramStart"/>
            <w:r>
              <w:rPr>
                <w:rFonts w:ascii="Arial" w:hAnsi="Arial" w:cs="Arial"/>
                <w:color w:val="FF0000"/>
              </w:rPr>
              <w:t>up</w:t>
            </w:r>
            <w:proofErr w:type="gramEnd"/>
            <w:r>
              <w:rPr>
                <w:rFonts w:ascii="Arial" w:hAnsi="Arial" w:cs="Arial"/>
                <w:color w:val="FF0000"/>
              </w:rPr>
              <w:t>.krakow.</w:t>
            </w:r>
            <w:proofErr w:type="gramStart"/>
            <w:r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5912D4" w:rsidRDefault="005912D4"/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Formy sprawdzania efektów </w:t>
      </w:r>
      <w:r w:rsidR="00E8472A">
        <w:rPr>
          <w:rFonts w:ascii="Arial" w:eastAsia="Arial" w:hAnsi="Arial" w:cs="Arial"/>
          <w:sz w:val="22"/>
          <w:szCs w:val="22"/>
        </w:rPr>
        <w:t>uczenia się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69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50"/>
        <w:gridCol w:w="570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F815AF" w:rsidTr="00E8472A">
        <w:trPr>
          <w:cantSplit/>
          <w:trHeight w:val="160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ind w:left="113" w:right="113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F815AF" w:rsidRDefault="00334780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Inne</w:t>
            </w:r>
          </w:p>
        </w:tc>
        <w:bookmarkStart w:id="0" w:name="_GoBack"/>
        <w:bookmarkEnd w:id="0"/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 w:rsidP="0030029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W01</w:t>
            </w:r>
            <w:proofErr w:type="spellEnd"/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 w:rsidP="00300298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W02</w:t>
            </w:r>
            <w:proofErr w:type="spellEnd"/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U01</w:t>
            </w:r>
            <w:proofErr w:type="spellEnd"/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U02</w:t>
            </w:r>
            <w:proofErr w:type="spellEnd"/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U03</w:t>
            </w:r>
            <w:proofErr w:type="spellEnd"/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U04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U05</w:t>
            </w:r>
            <w:proofErr w:type="spellEnd"/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 w:rsidP="00300298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U06</w:t>
            </w:r>
            <w:proofErr w:type="spellEnd"/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K01</w:t>
            </w:r>
            <w:proofErr w:type="spellEnd"/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K02</w:t>
            </w:r>
            <w:proofErr w:type="spellEnd"/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sz w:val="24"/>
                <w:szCs w:val="24"/>
              </w:rPr>
            </w:pPr>
          </w:p>
        </w:tc>
      </w:tr>
      <w:tr w:rsidR="00F815AF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00298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K03</w:t>
            </w:r>
            <w:proofErr w:type="spellEnd"/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815AF" w:rsidRDefault="00F815A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68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F815AF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Kryteria oceny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912D4" w:rsidRDefault="00334780">
            <w:pPr>
              <w:spacing w:before="57" w:after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</w:rPr>
              <w:t>Studenci oceniani są na podstawie aktywności na zajęciach, cząstkowych zadań projektowych, przygotowanych prezentacji ostatecznego projektu, który konsoliduje wiedzę i umiejętności korzystania obowiązkowych i indywidualnie wybranych aplikacji.</w:t>
            </w:r>
          </w:p>
          <w:p w:rsidR="005912D4" w:rsidRDefault="005912D4" w:rsidP="005912D4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5912D4" w:rsidRDefault="005912D4" w:rsidP="005912D4">
            <w:pPr>
              <w:spacing w:before="57" w:after="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>
              <w:rPr>
                <w:rFonts w:ascii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>
              <w:rPr>
                <w:rFonts w:ascii="Arial" w:hAnsi="Arial" w:cs="Arial"/>
                <w:color w:val="FF000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5912D4" w:rsidRDefault="005912D4" w:rsidP="005912D4">
            <w:pPr>
              <w:spacing w:before="57" w:after="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Testy zaliczeniowe i egzaminy cząstkowe odbędą się za pośrednictwem platformy </w:t>
            </w:r>
            <w:proofErr w:type="spellStart"/>
            <w:r>
              <w:rPr>
                <w:rFonts w:ascii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>
              <w:rPr>
                <w:rFonts w:ascii="Arial" w:hAnsi="Arial" w:cs="Arial"/>
                <w:color w:val="FF000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</w:rPr>
              <w:t>.</w:t>
            </w:r>
          </w:p>
          <w:p w:rsidR="00F815AF" w:rsidRDefault="00334780">
            <w:pPr>
              <w:spacing w:before="57" w:after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F815AF" w:rsidRDefault="00F815AF">
            <w:pPr>
              <w:spacing w:before="57" w:after="57"/>
              <w:rPr>
                <w:rFonts w:ascii="Arial" w:eastAsia="Arial" w:hAnsi="Arial" w:cs="Arial"/>
              </w:rPr>
            </w:pP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2"/>
        <w:tblW w:w="968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F815AF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spacing w:after="57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Uwagi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912D4" w:rsidRDefault="005912D4" w:rsidP="005912D4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5912D4" w:rsidRDefault="005912D4" w:rsidP="005912D4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w ciągu pierwszego tygodnia zajęć, c) nie będzie wykonywał poleceń prowadzącej co do koniecznych lektur/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tutoriali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22"/>
              </w:rPr>
              <w:t>zadań</w:t>
            </w:r>
            <w:proofErr w:type="gramStart"/>
            <w:r>
              <w:rPr>
                <w:rFonts w:ascii="Arial" w:hAnsi="Arial" w:cs="Arial"/>
                <w:color w:val="FF0000"/>
                <w:sz w:val="22"/>
                <w:szCs w:val="22"/>
              </w:rPr>
              <w:t>,będzie</w:t>
            </w:r>
            <w:proofErr w:type="spellEnd"/>
            <w:proofErr w:type="gramEnd"/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to skutkowało odmową zaliczenia całego kursu. </w:t>
            </w:r>
            <w:proofErr w:type="gramStart"/>
            <w:r>
              <w:rPr>
                <w:rFonts w:ascii="Arial" w:hAnsi="Arial" w:cs="Arial"/>
                <w:color w:val="FF0000"/>
                <w:sz w:val="22"/>
                <w:szCs w:val="22"/>
              </w:rPr>
              <w:t>oraz</w:t>
            </w:r>
            <w:proofErr w:type="gramEnd"/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brakiem możliwości przystąpienia do egzaminu. </w:t>
            </w:r>
          </w:p>
          <w:p w:rsidR="00F815AF" w:rsidRDefault="005912D4" w:rsidP="005912D4">
            <w:pPr>
              <w:spacing w:before="57" w:after="57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zostać zaliczony po wykonaniu wszystkich zaplanowanych zadań i testów oraz DODATKOWO po wykonaniu zadań/testów/projektów określonych indywidualnie przez prowadzące dla każdego studenta, sprawdzających nabycie określonych umiejętności oraz osiągnięcie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lastRenderedPageBreak/>
              <w:t>założonych efektów uczenia</w:t>
            </w:r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3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F815AF">
        <w:trPr>
          <w:trHeight w:val="112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Nowoczesne technologie w kształceniu językowym. 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Nowoczesne technologie w życiu prywatnym i zawodowym (w tym w edukacji).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Webquest</w:t>
            </w:r>
            <w:proofErr w:type="spellEnd"/>
            <w:r>
              <w:rPr>
                <w:rFonts w:ascii="Arial" w:eastAsia="Arial" w:hAnsi="Arial" w:cs="Arial"/>
              </w:rPr>
              <w:t xml:space="preserve"> - zasady pracy i jego rodzaje.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Facebook i jego wykorzystanie w edukacji.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Gamifikacja w edukacji: zasady konstrukcji projektu/kursu.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PBL i jego zastosowanie w nauczaniu języka.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Aktualne osiągnięcia naukowe.</w:t>
            </w:r>
          </w:p>
          <w:p w:rsidR="00F815AF" w:rsidRDefault="00334780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1A171B"/>
              </w:rPr>
              <w:t xml:space="preserve">Wykorzystanie prawa autorskiego i zarządzanie zasobami własności intelektualnej w </w:t>
            </w:r>
            <w:proofErr w:type="spellStart"/>
            <w:r>
              <w:rPr>
                <w:rFonts w:ascii="Arial" w:eastAsia="Arial" w:hAnsi="Arial" w:cs="Arial"/>
                <w:color w:val="1A171B"/>
              </w:rPr>
              <w:t>internecie</w:t>
            </w:r>
            <w:proofErr w:type="spellEnd"/>
          </w:p>
        </w:tc>
      </w:tr>
    </w:tbl>
    <w:p w:rsidR="00F815AF" w:rsidRDefault="00F815AF">
      <w:pPr>
        <w:rPr>
          <w:sz w:val="24"/>
          <w:szCs w:val="24"/>
        </w:rPr>
      </w:pP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4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F815AF" w:rsidRPr="005912D4">
        <w:trPr>
          <w:trHeight w:val="108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numPr>
                <w:ilvl w:val="0"/>
                <w:numId w:val="1"/>
              </w:numPr>
              <w:ind w:hanging="360"/>
              <w:contextualSpacing/>
              <w:rPr>
                <w:rFonts w:ascii="Arial" w:eastAsia="Arial" w:hAnsi="Arial" w:cs="Arial"/>
              </w:rPr>
            </w:pPr>
            <w:r w:rsidRPr="00FD5D35">
              <w:rPr>
                <w:rFonts w:ascii="Arial" w:eastAsia="Arial" w:hAnsi="Arial" w:cs="Arial"/>
                <w:lang w:val="en-GB"/>
              </w:rPr>
              <w:t>Marie-</w:t>
            </w:r>
            <w:proofErr w:type="spellStart"/>
            <w:r w:rsidRPr="00FD5D35">
              <w:rPr>
                <w:rFonts w:ascii="Arial" w:eastAsia="Arial" w:hAnsi="Arial" w:cs="Arial"/>
                <w:lang w:val="en-GB"/>
              </w:rPr>
              <w:t>Noëlle</w:t>
            </w:r>
            <w:proofErr w:type="spellEnd"/>
            <w:r w:rsidRPr="00FD5D35">
              <w:rPr>
                <w:rFonts w:ascii="Arial" w:eastAsia="Arial" w:hAnsi="Arial" w:cs="Arial"/>
                <w:lang w:val="en-GB"/>
              </w:rPr>
              <w:t xml:space="preserve"> </w:t>
            </w:r>
            <w:proofErr w:type="spellStart"/>
            <w:r w:rsidRPr="00FD5D35">
              <w:rPr>
                <w:rFonts w:ascii="Arial" w:eastAsia="Arial" w:hAnsi="Arial" w:cs="Arial"/>
                <w:lang w:val="en-GB"/>
              </w:rPr>
              <w:t>Lamy</w:t>
            </w:r>
            <w:proofErr w:type="spellEnd"/>
            <w:r w:rsidRPr="00FD5D35">
              <w:rPr>
                <w:rFonts w:ascii="Arial" w:eastAsia="Arial" w:hAnsi="Arial" w:cs="Arial"/>
                <w:lang w:val="en-GB"/>
              </w:rPr>
              <w:t xml:space="preserve"> and Regine </w:t>
            </w:r>
            <w:proofErr w:type="spellStart"/>
            <w:r w:rsidRPr="00FD5D35">
              <w:rPr>
                <w:rFonts w:ascii="Arial" w:eastAsia="Arial" w:hAnsi="Arial" w:cs="Arial"/>
                <w:lang w:val="en-GB"/>
              </w:rPr>
              <w:t>Hampel</w:t>
            </w:r>
            <w:proofErr w:type="spellEnd"/>
            <w:r w:rsidRPr="00FD5D35">
              <w:rPr>
                <w:rFonts w:ascii="Arial" w:eastAsia="Arial" w:hAnsi="Arial" w:cs="Arial"/>
                <w:lang w:val="en-GB"/>
              </w:rPr>
              <w:t xml:space="preserve"> (2007). </w:t>
            </w:r>
            <w:r w:rsidRPr="00FD5D35">
              <w:rPr>
                <w:rFonts w:ascii="Arial" w:eastAsia="Arial" w:hAnsi="Arial" w:cs="Arial"/>
                <w:i/>
                <w:lang w:val="en-GB"/>
              </w:rPr>
              <w:t>Online Communication in Language Learning and Teaching</w:t>
            </w:r>
            <w:r w:rsidRPr="00FD5D35">
              <w:rPr>
                <w:rFonts w:ascii="Arial" w:eastAsia="Arial" w:hAnsi="Arial" w:cs="Arial"/>
                <w:lang w:val="en-GB"/>
              </w:rPr>
              <w:t xml:space="preserve">.  </w:t>
            </w:r>
            <w:r>
              <w:rPr>
                <w:rFonts w:ascii="Arial" w:eastAsia="Arial" w:hAnsi="Arial" w:cs="Arial"/>
              </w:rPr>
              <w:t xml:space="preserve">New York: </w:t>
            </w:r>
            <w:proofErr w:type="spellStart"/>
            <w:r>
              <w:rPr>
                <w:rFonts w:ascii="Arial" w:eastAsia="Arial" w:hAnsi="Arial" w:cs="Arial"/>
              </w:rPr>
              <w:t>Palgrave</w:t>
            </w:r>
            <w:proofErr w:type="spellEnd"/>
            <w:r>
              <w:rPr>
                <w:rFonts w:ascii="Arial" w:eastAsia="Arial" w:hAnsi="Arial" w:cs="Arial"/>
              </w:rPr>
              <w:t xml:space="preserve"> Macmillan.</w:t>
            </w:r>
          </w:p>
          <w:p w:rsidR="00F815AF" w:rsidRDefault="00334780">
            <w:pPr>
              <w:numPr>
                <w:ilvl w:val="0"/>
                <w:numId w:val="1"/>
              </w:numPr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i/>
                <w:shd w:val="clear" w:color="auto" w:fill="FEFDFA"/>
              </w:rPr>
              <w:t>WebQuest</w:t>
            </w:r>
            <w:proofErr w:type="spellEnd"/>
            <w:r>
              <w:rPr>
                <w:rFonts w:ascii="Arial" w:eastAsia="Arial" w:hAnsi="Arial" w:cs="Arial"/>
                <w:i/>
                <w:shd w:val="clear" w:color="auto" w:fill="FEFDFA"/>
              </w:rPr>
              <w:t xml:space="preserve"> w pracy nauczyciela [w:] Człowiek - Media - Edukacja.</w:t>
            </w:r>
            <w:r>
              <w:rPr>
                <w:rFonts w:ascii="Arial" w:eastAsia="Arial" w:hAnsi="Arial" w:cs="Arial"/>
                <w:shd w:val="clear" w:color="auto" w:fill="FEFDFA"/>
              </w:rPr>
              <w:t xml:space="preserve"> J. </w:t>
            </w:r>
            <w:proofErr w:type="spellStart"/>
            <w:r>
              <w:rPr>
                <w:rFonts w:ascii="Arial" w:eastAsia="Arial" w:hAnsi="Arial" w:cs="Arial"/>
                <w:shd w:val="clear" w:color="auto" w:fill="FEFDFA"/>
              </w:rPr>
              <w:t>Morbitzer</w:t>
            </w:r>
            <w:proofErr w:type="spellEnd"/>
            <w:r>
              <w:rPr>
                <w:rFonts w:ascii="Arial" w:eastAsia="Arial" w:hAnsi="Arial" w:cs="Arial"/>
                <w:shd w:val="clear" w:color="auto" w:fill="FEFDFA"/>
              </w:rPr>
              <w:t xml:space="preserve"> i E. Musiał (red.), </w:t>
            </w:r>
            <w:proofErr w:type="spellStart"/>
            <w:r>
              <w:rPr>
                <w:rFonts w:ascii="Arial" w:eastAsia="Arial" w:hAnsi="Arial" w:cs="Arial"/>
                <w:shd w:val="clear" w:color="auto" w:fill="FEFDFA"/>
              </w:rPr>
              <w:t>KTiME</w:t>
            </w:r>
            <w:proofErr w:type="spellEnd"/>
            <w:r>
              <w:rPr>
                <w:rFonts w:ascii="Arial" w:eastAsia="Arial" w:hAnsi="Arial" w:cs="Arial"/>
                <w:shd w:val="clear" w:color="auto" w:fill="FEFDFA"/>
              </w:rPr>
              <w:t xml:space="preserve"> UP w Krakowie, Kraków 2014</w:t>
            </w:r>
          </w:p>
          <w:p w:rsidR="00F815AF" w:rsidRPr="00FD5D35" w:rsidRDefault="00334780">
            <w:pPr>
              <w:numPr>
                <w:ilvl w:val="0"/>
                <w:numId w:val="1"/>
              </w:numPr>
              <w:ind w:hanging="360"/>
              <w:contextualSpacing/>
              <w:rPr>
                <w:rFonts w:ascii="Arial" w:eastAsia="Arial" w:hAnsi="Arial" w:cs="Arial"/>
                <w:shd w:val="clear" w:color="auto" w:fill="FEFDFA"/>
                <w:lang w:val="en-GB"/>
              </w:rPr>
            </w:pPr>
            <w:r w:rsidRPr="00FD5D35">
              <w:rPr>
                <w:rFonts w:ascii="Arial" w:eastAsia="Arial" w:hAnsi="Arial" w:cs="Arial"/>
                <w:shd w:val="clear" w:color="auto" w:fill="FEFDFA"/>
                <w:lang w:val="en-GB"/>
              </w:rPr>
              <w:t xml:space="preserve">Jane </w:t>
            </w:r>
            <w:proofErr w:type="spellStart"/>
            <w:r w:rsidRPr="00FD5D35">
              <w:rPr>
                <w:rFonts w:ascii="Arial" w:eastAsia="Arial" w:hAnsi="Arial" w:cs="Arial"/>
                <w:shd w:val="clear" w:color="auto" w:fill="FEFDFA"/>
                <w:lang w:val="en-GB"/>
              </w:rPr>
              <w:t>McGonigal</w:t>
            </w:r>
            <w:proofErr w:type="spellEnd"/>
            <w:r w:rsidRPr="00FD5D35">
              <w:rPr>
                <w:rFonts w:ascii="Arial" w:eastAsia="Arial" w:hAnsi="Arial" w:cs="Arial"/>
                <w:shd w:val="clear" w:color="auto" w:fill="FEFDFA"/>
                <w:lang w:val="en-GB"/>
              </w:rPr>
              <w:t xml:space="preserve">, </w:t>
            </w:r>
            <w:r w:rsidRPr="00FD5D35">
              <w:rPr>
                <w:rFonts w:ascii="Arial" w:eastAsia="Arial" w:hAnsi="Arial" w:cs="Arial"/>
                <w:color w:val="222222"/>
                <w:highlight w:val="white"/>
                <w:lang w:val="en-GB"/>
              </w:rPr>
              <w:t>Reality Is Broken: Why Games Make Us Better and How They Can Change the World&lt; Penguin Press 2011</w:t>
            </w:r>
          </w:p>
          <w:p w:rsidR="00F815AF" w:rsidRPr="00FD5D35" w:rsidRDefault="00F815AF">
            <w:pPr>
              <w:rPr>
                <w:rFonts w:ascii="Arial" w:eastAsia="Arial" w:hAnsi="Arial" w:cs="Arial"/>
                <w:lang w:val="en-GB"/>
              </w:rPr>
            </w:pPr>
          </w:p>
        </w:tc>
      </w:tr>
    </w:tbl>
    <w:p w:rsidR="00F815AF" w:rsidRPr="00FD5D35" w:rsidRDefault="00F815AF">
      <w:pPr>
        <w:rPr>
          <w:sz w:val="24"/>
          <w:szCs w:val="24"/>
          <w:lang w:val="en-GB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5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F815AF" w:rsidRPr="005912D4">
        <w:trPr>
          <w:trHeight w:val="110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815AF" w:rsidRDefault="00334780">
            <w:pPr>
              <w:numPr>
                <w:ilvl w:val="0"/>
                <w:numId w:val="2"/>
              </w:numPr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Gajek, E. (2006) 'Komputery w nauczaniu języków obcych'. Warszawa: PWN.</w:t>
            </w:r>
          </w:p>
          <w:p w:rsidR="00F815AF" w:rsidRPr="00FD5D35" w:rsidRDefault="00334780">
            <w:pPr>
              <w:numPr>
                <w:ilvl w:val="0"/>
                <w:numId w:val="2"/>
              </w:numPr>
              <w:ind w:hanging="360"/>
              <w:contextualSpacing/>
              <w:rPr>
                <w:sz w:val="24"/>
                <w:szCs w:val="24"/>
                <w:lang w:val="en-GB"/>
              </w:rPr>
            </w:pPr>
            <w:proofErr w:type="spellStart"/>
            <w:r w:rsidRPr="00FD5D35">
              <w:rPr>
                <w:rFonts w:ascii="Arial" w:eastAsia="Arial" w:hAnsi="Arial" w:cs="Arial"/>
                <w:lang w:val="en-GB"/>
              </w:rPr>
              <w:t>Krajka</w:t>
            </w:r>
            <w:proofErr w:type="spellEnd"/>
            <w:r w:rsidRPr="00FD5D35">
              <w:rPr>
                <w:rFonts w:ascii="Arial" w:eastAsia="Arial" w:hAnsi="Arial" w:cs="Arial"/>
                <w:lang w:val="en-GB"/>
              </w:rPr>
              <w:t xml:space="preserve">, J. </w:t>
            </w:r>
            <w:proofErr w:type="gramStart"/>
            <w:r w:rsidRPr="00FD5D35">
              <w:rPr>
                <w:rFonts w:ascii="Arial" w:eastAsia="Arial" w:hAnsi="Arial" w:cs="Arial"/>
                <w:lang w:val="en-GB"/>
              </w:rPr>
              <w:t xml:space="preserve">&amp;  </w:t>
            </w:r>
            <w:proofErr w:type="spellStart"/>
            <w:r w:rsidRPr="00FD5D35">
              <w:rPr>
                <w:rFonts w:ascii="Arial" w:eastAsia="Arial" w:hAnsi="Arial" w:cs="Arial"/>
                <w:lang w:val="en-GB"/>
              </w:rPr>
              <w:t>Grudzińska</w:t>
            </w:r>
            <w:proofErr w:type="spellEnd"/>
            <w:proofErr w:type="gramEnd"/>
            <w:r w:rsidRPr="00FD5D35">
              <w:rPr>
                <w:rFonts w:ascii="Arial" w:eastAsia="Arial" w:hAnsi="Arial" w:cs="Arial"/>
                <w:lang w:val="en-GB"/>
              </w:rPr>
              <w:t>, Z. (2002) 'Using the Internet in the Language Classroom to Foster Learner Independence – Ideal and Reality</w:t>
            </w:r>
            <w:r w:rsidRPr="00FD5D35">
              <w:rPr>
                <w:rFonts w:ascii="Arial" w:eastAsia="Arial" w:hAnsi="Arial" w:cs="Arial"/>
                <w:i/>
                <w:lang w:val="en-GB"/>
              </w:rPr>
              <w:t xml:space="preserve">.' IATEFL Poland Teacher Development and Autonomous Learning SIG Newsletter, </w:t>
            </w:r>
            <w:r w:rsidRPr="00FD5D35">
              <w:rPr>
                <w:rFonts w:ascii="Arial" w:eastAsia="Arial" w:hAnsi="Arial" w:cs="Arial"/>
                <w:lang w:val="en-GB"/>
              </w:rPr>
              <w:t>7 May, pp.</w:t>
            </w:r>
            <w:r w:rsidRPr="00FD5D35">
              <w:rPr>
                <w:rFonts w:ascii="Arial" w:eastAsia="Arial" w:hAnsi="Arial" w:cs="Arial"/>
                <w:i/>
                <w:lang w:val="en-GB"/>
              </w:rPr>
              <w:t xml:space="preserve"> </w:t>
            </w:r>
            <w:r w:rsidRPr="00FD5D35">
              <w:rPr>
                <w:rFonts w:ascii="Arial" w:eastAsia="Arial" w:hAnsi="Arial" w:cs="Arial"/>
                <w:lang w:val="en-GB"/>
              </w:rPr>
              <w:t>9-16</w:t>
            </w:r>
            <w:r w:rsidRPr="00FD5D35">
              <w:rPr>
                <w:rFonts w:ascii="Arial" w:eastAsia="Arial" w:hAnsi="Arial" w:cs="Arial"/>
                <w:i/>
                <w:lang w:val="en-GB"/>
              </w:rPr>
              <w:t>.</w:t>
            </w:r>
            <w:r w:rsidRPr="00FD5D35">
              <w:rPr>
                <w:sz w:val="24"/>
                <w:szCs w:val="24"/>
                <w:lang w:val="en-GB"/>
              </w:rPr>
              <w:t xml:space="preserve"> </w:t>
            </w:r>
          </w:p>
          <w:p w:rsidR="00F815AF" w:rsidRPr="00FD5D35" w:rsidRDefault="00F815AF">
            <w:pPr>
              <w:rPr>
                <w:rFonts w:ascii="Tahoma" w:eastAsia="Tahoma" w:hAnsi="Tahoma" w:cs="Tahoma"/>
                <w:i/>
                <w:lang w:val="en-GB"/>
              </w:rPr>
            </w:pPr>
          </w:p>
        </w:tc>
      </w:tr>
    </w:tbl>
    <w:p w:rsidR="00F815AF" w:rsidRPr="00FD5D35" w:rsidRDefault="00F815AF">
      <w:pPr>
        <w:rPr>
          <w:sz w:val="24"/>
          <w:szCs w:val="24"/>
          <w:lang w:val="en-GB"/>
        </w:rPr>
      </w:pPr>
    </w:p>
    <w:p w:rsidR="00F815AF" w:rsidRPr="00FD5D35" w:rsidRDefault="00F815AF">
      <w:pPr>
        <w:rPr>
          <w:rFonts w:ascii="Arial" w:eastAsia="Arial" w:hAnsi="Arial" w:cs="Arial"/>
          <w:sz w:val="22"/>
          <w:szCs w:val="22"/>
          <w:lang w:val="en-GB"/>
        </w:rPr>
      </w:pPr>
    </w:p>
    <w:p w:rsidR="00F815AF" w:rsidRDefault="0033478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Bilans godzinowy zgodny z CNPS (Całkowity Nakład Pracy Studenta)</w:t>
      </w:r>
    </w:p>
    <w:p w:rsidR="00F815AF" w:rsidRDefault="00F815AF">
      <w:pPr>
        <w:rPr>
          <w:rFonts w:ascii="Arial" w:eastAsia="Arial" w:hAnsi="Arial" w:cs="Arial"/>
          <w:sz w:val="22"/>
          <w:szCs w:val="22"/>
        </w:rPr>
      </w:pPr>
    </w:p>
    <w:tbl>
      <w:tblPr>
        <w:tblStyle w:val="af6"/>
        <w:tblW w:w="966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F815AF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F815AF">
        <w:trPr>
          <w:trHeight w:val="6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</w:tr>
      <w:tr w:rsidR="00F815AF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F815AF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F815AF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F8515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60</w:t>
            </w:r>
          </w:p>
        </w:tc>
      </w:tr>
      <w:tr w:rsidR="00F815AF">
        <w:trPr>
          <w:trHeight w:val="3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F815A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</w:t>
            </w:r>
          </w:p>
        </w:tc>
      </w:tr>
      <w:tr w:rsidR="00F815AF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F85153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125</w:t>
            </w:r>
          </w:p>
        </w:tc>
      </w:tr>
      <w:tr w:rsidR="00F815AF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815AF" w:rsidRDefault="0033478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Ilość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F815AF" w:rsidRDefault="00334780">
            <w:pPr>
              <w:widowControl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 xml:space="preserve">       5</w:t>
            </w:r>
          </w:p>
        </w:tc>
      </w:tr>
    </w:tbl>
    <w:p w:rsidR="00F815AF" w:rsidRDefault="00F815AF">
      <w:pPr>
        <w:rPr>
          <w:rFonts w:ascii="Tahoma" w:eastAsia="Tahoma" w:hAnsi="Tahoma" w:cs="Tahoma"/>
          <w:sz w:val="16"/>
          <w:szCs w:val="16"/>
        </w:rPr>
      </w:pPr>
    </w:p>
    <w:sectPr w:rsidR="00F815AF">
      <w:headerReference w:type="default" r:id="rId8"/>
      <w:footerReference w:type="default" r:id="rId9"/>
      <w:pgSz w:w="11906" w:h="16838"/>
      <w:pgMar w:top="1276" w:right="1134" w:bottom="1134" w:left="1134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D34" w:rsidRDefault="00640D34">
      <w:r>
        <w:separator/>
      </w:r>
    </w:p>
  </w:endnote>
  <w:endnote w:type="continuationSeparator" w:id="0">
    <w:p w:rsidR="00640D34" w:rsidRDefault="0064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5AF" w:rsidRDefault="00334780">
    <w:pPr>
      <w:tabs>
        <w:tab w:val="center" w:pos="4536"/>
        <w:tab w:val="right" w:pos="9072"/>
      </w:tabs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E8472A">
      <w:rPr>
        <w:noProof/>
        <w:sz w:val="24"/>
        <w:szCs w:val="24"/>
      </w:rPr>
      <w:t>6</w:t>
    </w:r>
    <w:r>
      <w:rPr>
        <w:sz w:val="24"/>
        <w:szCs w:val="24"/>
      </w:rPr>
      <w:fldChar w:fldCharType="end"/>
    </w:r>
  </w:p>
  <w:p w:rsidR="00F815AF" w:rsidRDefault="00F815AF">
    <w:pPr>
      <w:tabs>
        <w:tab w:val="center" w:pos="4536"/>
        <w:tab w:val="right" w:pos="9072"/>
      </w:tabs>
      <w:spacing w:after="709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D34" w:rsidRDefault="00640D34">
      <w:r>
        <w:separator/>
      </w:r>
    </w:p>
  </w:footnote>
  <w:footnote w:type="continuationSeparator" w:id="0">
    <w:p w:rsidR="00640D34" w:rsidRDefault="00640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5AF" w:rsidRDefault="00F815AF">
    <w:pPr>
      <w:keepNext/>
      <w:spacing w:before="454"/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2D74"/>
    <w:multiLevelType w:val="multilevel"/>
    <w:tmpl w:val="C96CCEB6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" w15:restartNumberingAfterBreak="0">
    <w:nsid w:val="2AFC3866"/>
    <w:multiLevelType w:val="multilevel"/>
    <w:tmpl w:val="9F4C95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2A22BB5"/>
    <w:multiLevelType w:val="multilevel"/>
    <w:tmpl w:val="0DD4E65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AF"/>
    <w:rsid w:val="001D7DAF"/>
    <w:rsid w:val="00300298"/>
    <w:rsid w:val="00334780"/>
    <w:rsid w:val="005912D4"/>
    <w:rsid w:val="00640D34"/>
    <w:rsid w:val="009F5806"/>
    <w:rsid w:val="00E8472A"/>
    <w:rsid w:val="00F11210"/>
    <w:rsid w:val="00F815AF"/>
    <w:rsid w:val="00F85153"/>
    <w:rsid w:val="00FD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2115B0-226F-4318-91BA-72A11F76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0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6BC-7EE6-4953-80CA-442E0A05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Turula</dc:creator>
  <cp:lastModifiedBy>Anna Ścibior-Gajewska</cp:lastModifiedBy>
  <cp:revision>6</cp:revision>
  <dcterms:created xsi:type="dcterms:W3CDTF">2020-09-24T11:12:00Z</dcterms:created>
  <dcterms:modified xsi:type="dcterms:W3CDTF">2020-10-02T11:52:00Z</dcterms:modified>
</cp:coreProperties>
</file>