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</w:p>
    <w:p w:rsidR="00DE6D19" w:rsidRDefault="00DE6D19">
      <w:pPr>
        <w:autoSpaceDE/>
        <w:jc w:val="right"/>
        <w:rPr>
          <w:rFonts w:ascii="Arial" w:hAnsi="Arial" w:cs="Arial"/>
          <w:b/>
          <w:bCs/>
        </w:rPr>
      </w:pPr>
    </w:p>
    <w:p w:rsidR="00DE6D19" w:rsidRDefault="00DE6D1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E6D19" w:rsidRDefault="00DE6D1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E6D19" w:rsidRDefault="00D41DAF" w:rsidP="006D43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KRYTYCZNA ANALIZA DYSKURSU</w:t>
            </w:r>
          </w:p>
        </w:tc>
      </w:tr>
      <w:tr w:rsidR="00DE6D1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E6D19" w:rsidRDefault="00D41D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CRITICAL DISCOURSE ANALYSIS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E6D19" w:rsidRDefault="00DE6D1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E6D19" w:rsidRDefault="000515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E6D19" w:rsidRPr="00EE246A" w:rsidRDefault="00EE246A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>Dr Ewa Borowiec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E6D19" w:rsidRPr="00EE246A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246A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</w:p>
          <w:p w:rsidR="006D43C3" w:rsidRPr="00EE246A" w:rsidRDefault="00EE246A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>Dr Ewa Borowiec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EE246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DE6D19">
        <w:rPr>
          <w:rFonts w:ascii="Arial" w:hAnsi="Arial" w:cs="Arial"/>
          <w:sz w:val="22"/>
          <w:szCs w:val="16"/>
        </w:rPr>
        <w:t>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Tr="00EE246A">
        <w:trPr>
          <w:trHeight w:val="1106"/>
        </w:trPr>
        <w:tc>
          <w:tcPr>
            <w:tcW w:w="9640" w:type="dxa"/>
          </w:tcPr>
          <w:p w:rsidR="0005158E" w:rsidRDefault="0005158E" w:rsidP="0005158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Język kursu: angielski</w:t>
            </w:r>
          </w:p>
          <w:p w:rsidR="00DE6D19" w:rsidRDefault="0005158E" w:rsidP="0005158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za zadanie zapoznanie studentów z założeniami, metodologią i zakresem badań krytycznej analizy dyskursu oraz sposobami dokonywania krytycznej analizy wybranych typów dyskursu.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EE246A" w:rsidRDefault="00EE246A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E246A" w:rsidTr="00EE246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E246A" w:rsidRDefault="00EE24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E246A" w:rsidRDefault="00EE246A" w:rsidP="002F1F6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Znajomość języka angielskiego na poziomie C1. Znajomość podstawowych  zagadnień z dziedziny semantyki i pragmatyki. Znajomość składni języka angielskiego w stopniu pozwalającym na analizę zdania. </w:t>
            </w:r>
          </w:p>
        </w:tc>
      </w:tr>
      <w:tr w:rsidR="00EE246A" w:rsidTr="00EE246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E246A" w:rsidRDefault="00EE24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E246A" w:rsidRDefault="00EE246A" w:rsidP="002F1F6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Czytanie tekstów anglojęzycznych ze zrozumieniem. Umiejętność konstruowania wypowiedzi pisemnych w języku angielskim. Posługiwanie się podstawową terminologią gramatyczną, analiza składniowa zdania.</w:t>
            </w:r>
          </w:p>
        </w:tc>
      </w:tr>
      <w:tr w:rsidR="00EE246A" w:rsidTr="00EE246A">
        <w:tc>
          <w:tcPr>
            <w:tcW w:w="1941" w:type="dxa"/>
            <w:shd w:val="clear" w:color="auto" w:fill="DBE5F1"/>
            <w:vAlign w:val="center"/>
          </w:tcPr>
          <w:p w:rsidR="00EE246A" w:rsidRDefault="00EE24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E246A" w:rsidRDefault="00EE246A" w:rsidP="002F1F6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Brak 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4"/>
        </w:rPr>
      </w:pPr>
    </w:p>
    <w:p w:rsidR="00EE246A" w:rsidRDefault="00EE246A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EE246A" w:rsidRPr="00EE246A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E6D1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E246A" w:rsidRPr="00EE246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158E">
        <w:trPr>
          <w:cantSplit/>
          <w:trHeight w:val="1838"/>
        </w:trPr>
        <w:tc>
          <w:tcPr>
            <w:tcW w:w="1979" w:type="dxa"/>
            <w:vMerge/>
          </w:tcPr>
          <w:p w:rsidR="0005158E" w:rsidRDefault="0005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05158E" w:rsidTr="002F1F60">
              <w:trPr>
                <w:trHeight w:val="95"/>
              </w:trPr>
              <w:tc>
                <w:tcPr>
                  <w:tcW w:w="0" w:type="auto"/>
                </w:tcPr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W01: zna terminologię z zakresu krytycznej analizy dyskursu</w:t>
                  </w:r>
                </w:p>
              </w:tc>
            </w:tr>
          </w:tbl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05158E" w:rsidTr="002F1F60">
              <w:trPr>
                <w:trHeight w:val="95"/>
              </w:trPr>
              <w:tc>
                <w:tcPr>
                  <w:tcW w:w="0" w:type="auto"/>
                </w:tcPr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W02:  ma poszerzoną wiedzę szczegółową z zakresu krytycznej analizy dyskursu – potrafi dokonywać analizy i porównania różnych typów dyskursów </w:t>
                  </w:r>
                </w:p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W03: ma podstaw</w:t>
                  </w:r>
                  <w:r w:rsidRPr="00966B90">
                    <w:rPr>
                      <w:rFonts w:ascii="Arial" w:hAnsi="Arial" w:cs="Arial"/>
                      <w:sz w:val="20"/>
                      <w:szCs w:val="20"/>
                    </w:rPr>
                    <w:t xml:space="preserve">ową wiedzę o głównych kierunkach rozwoju i najważniejszych nowych osiągnięciach w zakresie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badań nad dyskursem</w:t>
                  </w:r>
                </w:p>
              </w:tc>
            </w:tr>
          </w:tbl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4"/>
            </w:tblGrid>
            <w:tr w:rsidR="0005158E" w:rsidTr="002F1F60">
              <w:trPr>
                <w:trHeight w:val="95"/>
              </w:trPr>
              <w:tc>
                <w:tcPr>
                  <w:tcW w:w="0" w:type="auto"/>
                </w:tcPr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K2_W02 </w:t>
                  </w:r>
                </w:p>
              </w:tc>
            </w:tr>
          </w:tbl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4"/>
            </w:tblGrid>
            <w:tr w:rsidR="0005158E" w:rsidTr="002F1F60">
              <w:trPr>
                <w:trHeight w:val="95"/>
              </w:trPr>
              <w:tc>
                <w:tcPr>
                  <w:tcW w:w="0" w:type="auto"/>
                </w:tcPr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K2_W05 </w:t>
                  </w:r>
                </w:p>
              </w:tc>
            </w:tr>
          </w:tbl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Default="00EE246A" w:rsidP="002F1F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5158E">
              <w:rPr>
                <w:rFonts w:ascii="Arial" w:hAnsi="Arial" w:cs="Arial"/>
                <w:sz w:val="20"/>
                <w:szCs w:val="20"/>
              </w:rPr>
              <w:t>K2</w:t>
            </w:r>
            <w:r w:rsidR="0005158E" w:rsidRPr="00966B90">
              <w:rPr>
                <w:rFonts w:ascii="Arial" w:hAnsi="Arial" w:cs="Arial"/>
                <w:sz w:val="20"/>
                <w:szCs w:val="20"/>
              </w:rPr>
              <w:t>_W0</w:t>
            </w:r>
            <w:r w:rsidR="0005158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E246A" w:rsidRPr="00EE246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158E">
        <w:trPr>
          <w:cantSplit/>
          <w:trHeight w:val="2116"/>
        </w:trPr>
        <w:tc>
          <w:tcPr>
            <w:tcW w:w="1985" w:type="dxa"/>
            <w:vMerge/>
          </w:tcPr>
          <w:p w:rsidR="0005158E" w:rsidRDefault="0005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05"/>
            </w:tblGrid>
            <w:tr w:rsidR="0005158E" w:rsidTr="002F1F60">
              <w:trPr>
                <w:trHeight w:val="223"/>
              </w:trPr>
              <w:tc>
                <w:tcPr>
                  <w:tcW w:w="0" w:type="auto"/>
                </w:tcPr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U01: potrafi wyszukiwać, analizować, oceniać, selekcjonować i użytkować informacje z zakresu krytycznej analizy dyskursu  z wykorzystaniem różnych źródeł i sposobów </w:t>
                  </w:r>
                </w:p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U02: posiada umiejętność przygotowania i zredagowania analizy wybranych typów dyskursu w języku angielskim z wykorzystaniem podstawowych ujęć teoretycznych</w:t>
                  </w:r>
                </w:p>
                <w:p w:rsidR="0005158E" w:rsidRDefault="0005158E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5158E" w:rsidRDefault="00330312" w:rsidP="002F1F6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U03</w:t>
                  </w:r>
                  <w:r w:rsidR="0005158E">
                    <w:rPr>
                      <w:rFonts w:ascii="Arial" w:hAnsi="Arial" w:cs="Arial"/>
                      <w:sz w:val="20"/>
                      <w:szCs w:val="20"/>
                    </w:rPr>
                    <w:t>: posiada umiejętność przygotowania wystąpień ustnych i prezentacji w języku angielskim</w:t>
                  </w:r>
                </w:p>
              </w:tc>
            </w:tr>
          </w:tbl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5158E" w:rsidRPr="00EE246A" w:rsidRDefault="0005158E" w:rsidP="002F1F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 xml:space="preserve">K2_U01 </w:t>
            </w:r>
          </w:p>
          <w:p w:rsidR="0005158E" w:rsidRPr="00EE246A" w:rsidRDefault="0005158E" w:rsidP="002F1F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05158E" w:rsidRPr="00EE246A" w:rsidRDefault="0005158E" w:rsidP="002F1F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158E" w:rsidRPr="00EE246A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Pr="00EE246A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Pr="00EE246A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Pr="00EE246A" w:rsidRDefault="0005158E" w:rsidP="002F1F6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05158E" w:rsidRPr="00EE246A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Pr="00EE246A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58E" w:rsidRDefault="0005158E" w:rsidP="002F1F60">
            <w:pPr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>K2_U10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EE246A" w:rsidRDefault="00EE24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E246A" w:rsidRPr="00EE246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6566B" w:rsidTr="00EE246A">
        <w:trPr>
          <w:cantSplit/>
          <w:trHeight w:val="1050"/>
        </w:trPr>
        <w:tc>
          <w:tcPr>
            <w:tcW w:w="1985" w:type="dxa"/>
            <w:vMerge/>
          </w:tcPr>
          <w:p w:rsidR="0016566B" w:rsidRDefault="001656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566B" w:rsidRPr="00EE246A" w:rsidRDefault="0016566B" w:rsidP="002F1F60">
            <w:pPr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>K01: rozumie znaczenie wiedzy w rozwiązywaniu problemów</w:t>
            </w:r>
          </w:p>
          <w:p w:rsidR="0016566B" w:rsidRPr="00EE246A" w:rsidRDefault="0016566B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16566B" w:rsidRDefault="0016566B" w:rsidP="002F1F60">
            <w:pPr>
              <w:rPr>
                <w:rFonts w:ascii="Arial" w:hAnsi="Arial" w:cs="Arial"/>
                <w:sz w:val="20"/>
                <w:szCs w:val="20"/>
              </w:rPr>
            </w:pPr>
            <w:r w:rsidRPr="00EE246A">
              <w:rPr>
                <w:rFonts w:ascii="Arial" w:hAnsi="Arial" w:cs="Arial"/>
                <w:sz w:val="20"/>
                <w:szCs w:val="20"/>
              </w:rPr>
              <w:t>K02: krytycznie ocenia odbierane treści</w:t>
            </w:r>
          </w:p>
        </w:tc>
        <w:tc>
          <w:tcPr>
            <w:tcW w:w="2410" w:type="dxa"/>
          </w:tcPr>
          <w:p w:rsidR="0016566B" w:rsidRDefault="0016566B" w:rsidP="002F1F60">
            <w:pPr>
              <w:rPr>
                <w:rFonts w:ascii="Arial" w:hAnsi="Arial" w:cs="Arial"/>
                <w:sz w:val="20"/>
                <w:szCs w:val="20"/>
              </w:rPr>
            </w:pPr>
            <w:r w:rsidRPr="0037698B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16566B" w:rsidRDefault="0016566B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16566B" w:rsidRDefault="0016566B" w:rsidP="002F1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16566B" w:rsidRDefault="0016566B" w:rsidP="002F1F60">
            <w:pPr>
              <w:rPr>
                <w:rFonts w:ascii="Arial" w:hAnsi="Arial" w:cs="Arial"/>
                <w:sz w:val="20"/>
                <w:szCs w:val="20"/>
              </w:rPr>
            </w:pPr>
            <w:r w:rsidRPr="0037698B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6D1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6D1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 w:rsidP="00CA3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6D43C3" w:rsidP="00CA3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3303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EE246A" w:rsidRDefault="00EE246A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Tr="00EE246A">
        <w:trPr>
          <w:trHeight w:val="756"/>
        </w:trPr>
        <w:tc>
          <w:tcPr>
            <w:tcW w:w="9622" w:type="dxa"/>
          </w:tcPr>
          <w:p w:rsidR="006D43C3" w:rsidRDefault="00330312" w:rsidP="006D43C3">
            <w:pPr>
              <w:pStyle w:val="Zawartotabeli"/>
              <w:rPr>
                <w:rFonts w:ascii="Arial" w:hAnsi="Arial" w:cs="Arial"/>
                <w:iCs/>
                <w:sz w:val="22"/>
                <w:szCs w:val="16"/>
              </w:rPr>
            </w:pPr>
            <w:r>
              <w:rPr>
                <w:rFonts w:ascii="Arial" w:hAnsi="Arial" w:cs="Arial"/>
                <w:iCs/>
                <w:sz w:val="22"/>
                <w:szCs w:val="16"/>
              </w:rPr>
              <w:t xml:space="preserve">prezentacje multimedialne; dyskusja i omawianie zadanych tekstów; ćwiczenia w grupach; prezentacje przygotowane przez studentów </w:t>
            </w:r>
          </w:p>
          <w:p w:rsidR="00313A01" w:rsidRDefault="00313A01" w:rsidP="006D43C3">
            <w:pPr>
              <w:pStyle w:val="Zawartotabeli"/>
              <w:rPr>
                <w:rFonts w:ascii="Arial" w:hAnsi="Arial" w:cs="Arial"/>
                <w:iCs/>
                <w:sz w:val="22"/>
                <w:szCs w:val="16"/>
              </w:rPr>
            </w:pPr>
          </w:p>
          <w:p w:rsidR="00313A01" w:rsidRPr="00BC5D13" w:rsidRDefault="00313A01" w:rsidP="00313A01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C5D13">
              <w:rPr>
                <w:rFonts w:ascii="Arial" w:hAnsi="Arial" w:cs="Arial"/>
                <w:color w:val="FF0000"/>
                <w:sz w:val="22"/>
                <w:szCs w:val="22"/>
              </w:rPr>
              <w:t>W okresie zdalnego nauczania w czasie epidemii: Zajęcia odbywają się w trybie synchronicznym online, na platformie MSTeams. Materiały przekazywane są studentom za pośrednictwem mail/ platformy elearningowej. Studenci zobowiązani są do aktywnego uczestnictwa w zajęciach online. Studenci oddają zadania domowe i zaliczają testy cząstkowe za pośrednictwem maila / platformy Moodle .</w:t>
            </w: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33031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 </w:t>
      </w: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EE246A" w:rsidRDefault="00EE246A">
      <w:pPr>
        <w:pStyle w:val="Zawartotabeli"/>
        <w:rPr>
          <w:rFonts w:ascii="Arial" w:hAnsi="Arial" w:cs="Arial"/>
          <w:sz w:val="22"/>
          <w:szCs w:val="16"/>
        </w:rPr>
      </w:pPr>
    </w:p>
    <w:p w:rsidR="00073813" w:rsidRDefault="00073813" w:rsidP="00073813">
      <w:pPr>
        <w:pStyle w:val="Zawartotabeli"/>
        <w:rPr>
          <w:rFonts w:ascii="Arial" w:hAnsi="Arial" w:cs="Arial"/>
          <w:sz w:val="22"/>
          <w:szCs w:val="16"/>
        </w:rPr>
      </w:pPr>
    </w:p>
    <w:p w:rsidR="00073813" w:rsidRDefault="00073813" w:rsidP="0007381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Pr="00A752EC">
        <w:rPr>
          <w:rFonts w:ascii="Arial" w:hAnsi="Arial" w:cs="Arial"/>
          <w:sz w:val="22"/>
          <w:szCs w:val="16"/>
        </w:rPr>
        <w:t>uczenia się</w:t>
      </w:r>
    </w:p>
    <w:p w:rsidR="00073813" w:rsidRDefault="00073813" w:rsidP="0007381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33031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312" w:rsidRDefault="003303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33031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312" w:rsidRDefault="003303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30312" w:rsidRDefault="00330312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33031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52BD1" w:rsidRDefault="00B52BD1" w:rsidP="00B52BD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Warunkiem zaliczenia jest regularna obecność na zajęciach, przygotowanie prezentacji, udział w dyskusji.</w:t>
            </w:r>
          </w:p>
          <w:p w:rsidR="00DE6D19" w:rsidRDefault="00B52BD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kończy się egzaminem polegającym na dokonaniu samodzielnej analizy wybranego dyskursu. </w:t>
            </w:r>
          </w:p>
          <w:p w:rsidR="003B3788" w:rsidRDefault="003B378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B3788" w:rsidRPr="00BC5D13" w:rsidRDefault="00BC5D13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C5D13">
              <w:rPr>
                <w:rFonts w:ascii="Arial" w:hAnsi="Arial" w:cs="Arial"/>
                <w:color w:val="FF0000"/>
                <w:sz w:val="22"/>
                <w:szCs w:val="22"/>
              </w:rPr>
              <w:t>W okresie zdaln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ego nauczania w czasie epidemii w</w:t>
            </w:r>
            <w:r w:rsidR="003B3788" w:rsidRPr="00BC5D13">
              <w:rPr>
                <w:rFonts w:ascii="Arial" w:hAnsi="Arial" w:cs="Arial"/>
                <w:color w:val="FF0000"/>
                <w:sz w:val="22"/>
                <w:szCs w:val="22"/>
              </w:rPr>
              <w:t>ymagane jest aktywne uczestnictwo w zajęciach online i systematyczne przesyłanie zadań domowych. W przypadku nieobecności na zajęciach online z powodu choroby Studenta, Prowadzący ustali indywidualnie zasady nadrobienia materiału. Nieobecność należy zgłosić Prowadzącemu najpóźniej w dniu zajęć.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Tr="00A20895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C5D13" w:rsidRDefault="00BC5D1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Tr="00A20895">
        <w:trPr>
          <w:trHeight w:val="699"/>
        </w:trPr>
        <w:tc>
          <w:tcPr>
            <w:tcW w:w="9622" w:type="dxa"/>
          </w:tcPr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Pojęcie dyskursu, podstawowe definicje</w:t>
            </w:r>
          </w:p>
          <w:p w:rsidR="00B52BD1" w:rsidRPr="000358EA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Aspekty językowe dyskursu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Punkt widzenia, perspektywa i struktura informacyjna dyskursu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Stylistyka dyskursu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 jako narzędzie komunikacji społecznej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Historia, zakres badań i metodologia krytycznej analizy dyskursu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Krytyczna analiza dyskursu politycznego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Rasizm w dyskursie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Gender a dyskurs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Ageism</w:t>
            </w:r>
          </w:p>
          <w:p w:rsid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Narodowość i jej odbicie w dyskursie</w:t>
            </w:r>
          </w:p>
          <w:p w:rsidR="00DE6D19" w:rsidRPr="00B52BD1" w:rsidRDefault="00B52BD1" w:rsidP="00B52BD1">
            <w:pPr>
              <w:pStyle w:val="Tekstdymka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 w:rsidRPr="00B52BD1">
              <w:rPr>
                <w:rFonts w:ascii="Arial" w:hAnsi="Arial" w:cs="Arial"/>
                <w:sz w:val="22"/>
              </w:rPr>
              <w:t>Władza a dyskurs w mediach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BC5D13" w:rsidRDefault="00BC5D13">
      <w:pPr>
        <w:rPr>
          <w:rFonts w:ascii="Arial" w:hAnsi="Arial" w:cs="Arial"/>
          <w:sz w:val="22"/>
          <w:szCs w:val="22"/>
        </w:rPr>
      </w:pPr>
    </w:p>
    <w:p w:rsidR="00BC5D13" w:rsidRDefault="00BC5D13">
      <w:pPr>
        <w:rPr>
          <w:rFonts w:ascii="Arial" w:hAnsi="Arial" w:cs="Arial"/>
          <w:sz w:val="22"/>
          <w:szCs w:val="22"/>
        </w:rPr>
      </w:pPr>
    </w:p>
    <w:p w:rsidR="00BC5D13" w:rsidRDefault="00BC5D13">
      <w:pPr>
        <w:rPr>
          <w:rFonts w:ascii="Arial" w:hAnsi="Arial" w:cs="Arial"/>
          <w:sz w:val="22"/>
          <w:szCs w:val="22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B52BD1">
        <w:trPr>
          <w:trHeight w:val="1098"/>
        </w:trPr>
        <w:tc>
          <w:tcPr>
            <w:tcW w:w="9622" w:type="dxa"/>
          </w:tcPr>
          <w:p w:rsidR="00B52BD1" w:rsidRPr="006D57C0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6D57C0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J. Renkema: Introduction to Discourse Studies.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John Benjamins: 2004.</w:t>
            </w:r>
            <w:r w:rsidRPr="006D57C0">
              <w:rPr>
                <w:rFonts w:ascii="Tahoma" w:eastAsia="Tahoma" w:hAnsi="Tahoma" w:cs="Tahoma"/>
                <w:color w:val="000000"/>
                <w:kern w:val="24"/>
                <w:sz w:val="36"/>
                <w:szCs w:val="36"/>
                <w:lang w:val="en-US"/>
              </w:rPr>
              <w:t xml:space="preserve"> </w:t>
            </w:r>
          </w:p>
          <w:p w:rsidR="00B52BD1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D. Schriffin, D. Tannen, E. Hamilton: Introduction to discourse studies. Blackwell Publishing: 2003.</w:t>
            </w:r>
          </w:p>
          <w:p w:rsidR="00B52BD1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S. Glucksberg: Understanding Figurative Language. OUP: 2001.</w:t>
            </w:r>
          </w:p>
          <w:p w:rsidR="00B52BD1" w:rsidRPr="003C4077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3C4077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T. van Dijk: </w:t>
            </w:r>
            <w:hyperlink r:id="rId11" w:history="1">
              <w:r w:rsidRPr="003C4077">
                <w:rPr>
                  <w:rStyle w:val="Hipercze"/>
                  <w:rFonts w:ascii="Arial" w:hAnsi="Arial" w:cs="Arial"/>
                  <w:iCs/>
                  <w:sz w:val="22"/>
                  <w:lang w:val="en-US" w:bidi="en-US"/>
                </w:rPr>
                <w:t>Political discourse and political cognition. </w:t>
              </w:r>
            </w:hyperlink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In P. A. Chilton &amp; Ch.</w:t>
            </w:r>
            <w:r w:rsidRPr="003C4077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Schäffner (Eds.), Politics as Text and Talk. Analytical approaches to political discourse. (pp. 204-236). Amsterdam: Benjamins, 2002.</w:t>
            </w:r>
          </w:p>
          <w:p w:rsidR="00B52BD1" w:rsidRPr="00F92B35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F92B3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T. van Dijk: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</w:t>
            </w:r>
            <w:hyperlink r:id="rId12" w:history="1">
              <w:r w:rsidRPr="00F92B35">
                <w:rPr>
                  <w:rStyle w:val="Hipercze"/>
                  <w:rFonts w:ascii="Arial" w:hAnsi="Arial" w:cs="Arial"/>
                  <w:iCs/>
                  <w:sz w:val="22"/>
                  <w:lang w:val="en-US" w:bidi="en-US"/>
                </w:rPr>
                <w:t>News, Discourse and Ideology</w:t>
              </w:r>
            </w:hyperlink>
            <w:r w:rsidRPr="00F92B35"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>.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In T. </w:t>
            </w:r>
            <w:r w:rsidRPr="00F92B3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Hanit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zsch, K.</w:t>
            </w:r>
            <w:r w:rsidRPr="00F92B3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Wahl-Jorgensen (Eds.), Handbook of Journalism Studies. (pp. 1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91-204). Hillsdale, NJ: Erlbaum:</w:t>
            </w:r>
            <w:r w:rsidRPr="00F92B3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2008.</w:t>
            </w:r>
          </w:p>
          <w:p w:rsidR="00B52BD1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617F4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T. van Dijk: </w:t>
            </w:r>
            <w:hyperlink r:id="rId13" w:history="1">
              <w:r w:rsidRPr="00617F45">
                <w:rPr>
                  <w:rStyle w:val="Hipercze"/>
                  <w:rFonts w:ascii="Arial" w:hAnsi="Arial" w:cs="Arial"/>
                  <w:iCs/>
                  <w:sz w:val="22"/>
                  <w:lang w:val="en-US" w:bidi="en-US"/>
                </w:rPr>
                <w:t>Discourse-Cognition-Society. Current State and Prospects of the Socio-Cognitive Approach to Discourse.</w:t>
              </w:r>
            </w:hyperlink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In: Ch. Hart, P.</w:t>
            </w:r>
            <w:r w:rsidRPr="00617F4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Cap (Eds.), Contemporary Critical Discourse S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tudies. (pp. 121-146).  Bloomsbury:</w:t>
            </w:r>
            <w:r w:rsidRPr="00617F4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2014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.</w:t>
            </w:r>
          </w:p>
          <w:p w:rsidR="00B52BD1" w:rsidRPr="0098279F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R. Wodak: </w:t>
            </w:r>
            <w:hyperlink r:id="rId14" w:history="1">
              <w:r w:rsidRPr="00197E25">
                <w:rPr>
                  <w:rStyle w:val="Pogrubienie"/>
                  <w:rFonts w:ascii="Arial" w:hAnsi="Arial" w:cs="Arial"/>
                  <w:b w:val="0"/>
                  <w:sz w:val="22"/>
                  <w:szCs w:val="22"/>
                  <w:bdr w:val="none" w:sz="0" w:space="0" w:color="auto" w:frame="1"/>
                  <w:lang w:val="en-US"/>
                </w:rPr>
                <w:t>Critical discourse analysis: history, agenda, theory, and methodology.</w:t>
              </w:r>
            </w:hyperlink>
            <w:r w:rsidRPr="00197E25">
              <w:rPr>
                <w:rStyle w:val="apple-converted-space"/>
                <w:rFonts w:ascii="Arial" w:hAnsi="Arial" w:cs="Arial"/>
                <w:b/>
                <w:sz w:val="22"/>
                <w:szCs w:val="22"/>
                <w:lang w:val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In:</w:t>
            </w: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 </w:t>
            </w:r>
            <w:r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>R. Wodak, M.</w:t>
            </w:r>
            <w:r w:rsidRPr="00197E25"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 xml:space="preserve"> Meyer</w:t>
            </w:r>
            <w:r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 xml:space="preserve"> (Eds.)</w:t>
            </w:r>
            <w:r w:rsidRPr="00197E25"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 xml:space="preserve">. Methods for Critical Discourse Analysis. </w:t>
            </w:r>
            <w:r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 xml:space="preserve">(pp.1-33) </w:t>
            </w:r>
            <w:r w:rsidRPr="00197E25"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>Lond</w:t>
            </w:r>
            <w:r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>on : Sage (2nd revised edition):</w:t>
            </w:r>
            <w:r w:rsidRPr="00197E25">
              <w:rPr>
                <w:rFonts w:ascii="Arial" w:hAnsi="Arial" w:cs="Arial"/>
                <w:color w:val="1D1D1D"/>
                <w:sz w:val="22"/>
                <w:szCs w:val="22"/>
                <w:shd w:val="clear" w:color="auto" w:fill="FFFFFF"/>
                <w:lang w:val="en-US"/>
              </w:rPr>
              <w:t xml:space="preserve"> 2009. </w:t>
            </w:r>
          </w:p>
          <w:p w:rsidR="00B52BD1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A. Weatherall: Gender, Language and Discourse. Routledge: 2002.</w:t>
            </w:r>
          </w:p>
          <w:p w:rsidR="00EB7E98" w:rsidRPr="00B52BD1" w:rsidRDefault="00B52BD1" w:rsidP="00B52BD1">
            <w:pPr>
              <w:numPr>
                <w:ilvl w:val="0"/>
                <w:numId w:val="6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B52BD1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R. Wodak (et al.): The Discoursive Construction of National Identities. Edinburg University Press (2nd Edition): 2009.</w:t>
            </w:r>
          </w:p>
        </w:tc>
      </w:tr>
    </w:tbl>
    <w:p w:rsidR="00DE6D19" w:rsidRPr="00B52BD1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B52BD1">
        <w:trPr>
          <w:trHeight w:val="1112"/>
        </w:trPr>
        <w:tc>
          <w:tcPr>
            <w:tcW w:w="9622" w:type="dxa"/>
          </w:tcPr>
          <w:p w:rsidR="00B52BD1" w:rsidRPr="00617F45" w:rsidRDefault="00B52BD1" w:rsidP="00B52BD1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F55333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G. Brown, G. Yule: Discourse Analysis. CUP: </w:t>
            </w:r>
            <w:r w:rsidRPr="00617F4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1983.</w:t>
            </w:r>
          </w:p>
          <w:p w:rsidR="00B52BD1" w:rsidRDefault="00B52BD1" w:rsidP="00B52BD1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16"/>
                <w:lang w:bidi="en-US"/>
              </w:rPr>
            </w:pPr>
            <w:r w:rsidRPr="00617F45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G. Lakoff, M. Johnson: Metaphors we Live </w:t>
            </w:r>
            <w:r w:rsidRPr="00B52BD1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By. </w:t>
            </w:r>
            <w:r>
              <w:rPr>
                <w:rFonts w:ascii="Arial" w:hAnsi="Arial" w:cs="Arial"/>
                <w:iCs/>
                <w:sz w:val="22"/>
                <w:szCs w:val="16"/>
                <w:lang w:bidi="en-US"/>
              </w:rPr>
              <w:t>University of Chicago Press: 1980.</w:t>
            </w:r>
          </w:p>
          <w:p w:rsidR="00B52BD1" w:rsidRDefault="00B52BD1" w:rsidP="00B52BD1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16"/>
                <w:lang w:bidi="en-US"/>
              </w:rPr>
            </w:pPr>
            <w:r w:rsidRPr="008B7BEE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 xml:space="preserve">T. van Dijk: </w:t>
            </w:r>
            <w:hyperlink r:id="rId15" w:history="1">
              <w:r w:rsidRPr="008B7BEE">
                <w:rPr>
                  <w:rStyle w:val="Hipercze"/>
                  <w:rFonts w:ascii="Arial" w:hAnsi="Arial" w:cs="Arial"/>
                  <w:iCs/>
                  <w:sz w:val="22"/>
                  <w:lang w:val="en-US" w:bidi="en-US"/>
                </w:rPr>
                <w:t>Denying racism: Elite discourse and racism.</w:t>
              </w:r>
            </w:hyperlink>
            <w:r>
              <w:rPr>
                <w:rFonts w:ascii="Arial" w:hAnsi="Arial" w:cs="Arial"/>
                <w:i/>
                <w:iCs/>
                <w:sz w:val="22"/>
                <w:szCs w:val="16"/>
                <w:lang w:val="en-US" w:bidi="en-US"/>
              </w:rPr>
              <w:t xml:space="preserve"> </w:t>
            </w:r>
            <w:r w:rsidRPr="008B7BEE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In: J. Solomos &amp; J. Wrench (Eds.). Racism and Migration in Western Europe. </w:t>
            </w:r>
            <w:r w:rsidRPr="008B7BEE">
              <w:rPr>
                <w:rFonts w:ascii="Arial" w:hAnsi="Arial" w:cs="Arial"/>
                <w:iCs/>
                <w:sz w:val="22"/>
                <w:szCs w:val="16"/>
                <w:lang w:bidi="en-US"/>
              </w:rPr>
              <w:t>(pp. 179-193). Oxford: Berg, 1993.</w:t>
            </w:r>
          </w:p>
          <w:p w:rsidR="00DE6D19" w:rsidRPr="00B52BD1" w:rsidRDefault="00B52BD1" w:rsidP="00B52BD1">
            <w:pPr>
              <w:numPr>
                <w:ilvl w:val="0"/>
                <w:numId w:val="7"/>
              </w:numPr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</w:pPr>
            <w:r w:rsidRPr="00B52BD1">
              <w:rPr>
                <w:rFonts w:ascii="Arial" w:hAnsi="Arial" w:cs="Arial"/>
                <w:iCs/>
                <w:sz w:val="22"/>
                <w:szCs w:val="16"/>
                <w:lang w:val="en-US" w:bidi="en-US"/>
              </w:rPr>
              <w:t>R. Wodak: Gender and Discourse. SAGE: 1997.</w:t>
            </w:r>
          </w:p>
        </w:tc>
      </w:tr>
    </w:tbl>
    <w:p w:rsidR="00DE6D19" w:rsidRPr="00B52BD1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Pr="00B52BD1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Pr="00B52BD1" w:rsidRDefault="00DE6D19">
      <w:pPr>
        <w:pStyle w:val="Tekstdymka1"/>
        <w:rPr>
          <w:rFonts w:ascii="Arial" w:hAnsi="Arial" w:cs="Arial"/>
          <w:sz w:val="22"/>
          <w:lang w:val="en-US"/>
        </w:rPr>
      </w:pPr>
    </w:p>
    <w:p w:rsidR="00DE6D19" w:rsidRDefault="00DE6D1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E6D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6D19" w:rsidRDefault="00B52B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BC5D1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E6D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6D19" w:rsidRDefault="00B52B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DE6D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6D19" w:rsidRDefault="00B52B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E6D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6D19" w:rsidRDefault="00B52B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E6D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6D19" w:rsidRDefault="00BC5D1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E5320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6D19" w:rsidRDefault="00E532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DE6D19" w:rsidRDefault="00DE6D19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</w:p>
    <w:sectPr w:rsidR="00DE6D19" w:rsidSect="00DB1C3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E41" w:rsidRDefault="003D0E41">
      <w:r>
        <w:separator/>
      </w:r>
    </w:p>
  </w:endnote>
  <w:endnote w:type="continuationSeparator" w:id="0">
    <w:p w:rsidR="003D0E41" w:rsidRDefault="003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B1C36">
    <w:pPr>
      <w:pStyle w:val="Stopka"/>
      <w:jc w:val="right"/>
    </w:pPr>
    <w:r>
      <w:fldChar w:fldCharType="begin"/>
    </w:r>
    <w:r w:rsidR="00DE6D19">
      <w:instrText>PAGE   \* MERGEFORMAT</w:instrText>
    </w:r>
    <w:r>
      <w:fldChar w:fldCharType="separate"/>
    </w:r>
    <w:r w:rsidR="00BC5D13">
      <w:rPr>
        <w:noProof/>
      </w:rPr>
      <w:t>1</w:t>
    </w:r>
    <w:r>
      <w:fldChar w:fldCharType="end"/>
    </w:r>
  </w:p>
  <w:p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E41" w:rsidRDefault="003D0E41">
      <w:r>
        <w:separator/>
      </w:r>
    </w:p>
  </w:footnote>
  <w:footnote w:type="continuationSeparator" w:id="0">
    <w:p w:rsidR="003D0E41" w:rsidRDefault="003D0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69747FF"/>
    <w:multiLevelType w:val="hybridMultilevel"/>
    <w:tmpl w:val="ABECF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F4EC4"/>
    <w:multiLevelType w:val="hybridMultilevel"/>
    <w:tmpl w:val="D2EC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37975"/>
    <w:multiLevelType w:val="hybridMultilevel"/>
    <w:tmpl w:val="5028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E2"/>
    <w:rsid w:val="00036DA3"/>
    <w:rsid w:val="0005158E"/>
    <w:rsid w:val="00073813"/>
    <w:rsid w:val="0016566B"/>
    <w:rsid w:val="002F1F60"/>
    <w:rsid w:val="00313A01"/>
    <w:rsid w:val="00330312"/>
    <w:rsid w:val="003B3788"/>
    <w:rsid w:val="003D0E41"/>
    <w:rsid w:val="0057457A"/>
    <w:rsid w:val="006D43C3"/>
    <w:rsid w:val="00776625"/>
    <w:rsid w:val="00781000"/>
    <w:rsid w:val="008D0ABC"/>
    <w:rsid w:val="008F2735"/>
    <w:rsid w:val="009429E2"/>
    <w:rsid w:val="00A20895"/>
    <w:rsid w:val="00B52BD1"/>
    <w:rsid w:val="00BC5D13"/>
    <w:rsid w:val="00CA390A"/>
    <w:rsid w:val="00D41DAF"/>
    <w:rsid w:val="00D7774F"/>
    <w:rsid w:val="00DB1C36"/>
    <w:rsid w:val="00DC2A32"/>
    <w:rsid w:val="00DE6D19"/>
    <w:rsid w:val="00E5320B"/>
    <w:rsid w:val="00EB7E98"/>
    <w:rsid w:val="00E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05158E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B52B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52BD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2BD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52BD1"/>
    <w:rPr>
      <w:b/>
      <w:bCs/>
    </w:rPr>
  </w:style>
  <w:style w:type="character" w:customStyle="1" w:styleId="apple-converted-space">
    <w:name w:val="apple-converted-space"/>
    <w:basedOn w:val="Domylnaczcionkaakapitu"/>
    <w:rsid w:val="00B52BD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46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246A"/>
    <w:rPr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46A"/>
    <w:rPr>
      <w:b/>
      <w:bCs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05158E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B52B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52BD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2BD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52BD1"/>
    <w:rPr>
      <w:b/>
      <w:bCs/>
    </w:rPr>
  </w:style>
  <w:style w:type="character" w:customStyle="1" w:styleId="apple-converted-space">
    <w:name w:val="apple-converted-space"/>
    <w:basedOn w:val="Domylnaczcionkaakapitu"/>
    <w:rsid w:val="00B52BD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46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246A"/>
    <w:rPr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46A"/>
    <w:rPr>
      <w:b/>
      <w:b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iscourses.org/OldArticles/Discourse-Cognition-Society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www.discourses.org/OldArticles/News,%20Discourse%20and%20Ideology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discourses.org/OldArticles/Political%20discourse%20and%20political%20cognition.pdf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discourses.org/OldArticles/Denying%20racism%20-%20Elite%20discourse%20and%20racism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research.lancs.ac.uk/portal/en/publications/critical-discourse-analysis-history-agenda-theory-and-methodology(d30211d8-a9e4-48ca-bce6-f5c067d3fffa)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AC5D2-C205-4211-A55B-793917DB35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7028</CharactersWithSpaces>
  <SharedDoc>false</SharedDoc>
  <HLinks>
    <vt:vector size="30" baseType="variant">
      <vt:variant>
        <vt:i4>5636097</vt:i4>
      </vt:variant>
      <vt:variant>
        <vt:i4>12</vt:i4>
      </vt:variant>
      <vt:variant>
        <vt:i4>0</vt:i4>
      </vt:variant>
      <vt:variant>
        <vt:i4>5</vt:i4>
      </vt:variant>
      <vt:variant>
        <vt:lpwstr>http://www.discourses.org/OldArticles/Denying racism - Elite discourse and racism.pdf</vt:lpwstr>
      </vt:variant>
      <vt:variant>
        <vt:lpwstr/>
      </vt:variant>
      <vt:variant>
        <vt:i4>7405623</vt:i4>
      </vt:variant>
      <vt:variant>
        <vt:i4>9</vt:i4>
      </vt:variant>
      <vt:variant>
        <vt:i4>0</vt:i4>
      </vt:variant>
      <vt:variant>
        <vt:i4>5</vt:i4>
      </vt:variant>
      <vt:variant>
        <vt:lpwstr>http://www.research.lancs.ac.uk/portal/en/publications/critical-discourse-analysis-history-agenda-theory-and-methodology(d30211d8-a9e4-48ca-bce6-f5c067d3fffa).html</vt:lpwstr>
      </vt:variant>
      <vt:variant>
        <vt:lpwstr/>
      </vt:variant>
      <vt:variant>
        <vt:i4>4784209</vt:i4>
      </vt:variant>
      <vt:variant>
        <vt:i4>6</vt:i4>
      </vt:variant>
      <vt:variant>
        <vt:i4>0</vt:i4>
      </vt:variant>
      <vt:variant>
        <vt:i4>5</vt:i4>
      </vt:variant>
      <vt:variant>
        <vt:lpwstr>http://www.discourses.org/OldArticles/Discourse-Cognition-Society.pdf</vt:lpwstr>
      </vt:variant>
      <vt:variant>
        <vt:lpwstr/>
      </vt:variant>
      <vt:variant>
        <vt:i4>3670074</vt:i4>
      </vt:variant>
      <vt:variant>
        <vt:i4>3</vt:i4>
      </vt:variant>
      <vt:variant>
        <vt:i4>0</vt:i4>
      </vt:variant>
      <vt:variant>
        <vt:i4>5</vt:i4>
      </vt:variant>
      <vt:variant>
        <vt:lpwstr>http://www.discourses.org/OldArticles/News, Discourse and Ideology.pdf</vt:lpwstr>
      </vt:variant>
      <vt:variant>
        <vt:lpwstr/>
      </vt:variant>
      <vt:variant>
        <vt:i4>5570648</vt:i4>
      </vt:variant>
      <vt:variant>
        <vt:i4>0</vt:i4>
      </vt:variant>
      <vt:variant>
        <vt:i4>0</vt:i4>
      </vt:variant>
      <vt:variant>
        <vt:i4>5</vt:i4>
      </vt:variant>
      <vt:variant>
        <vt:lpwstr>http://www.discourses.org/OldArticles/Political discourse and political cognition.pdf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2020-09-28T08:05:00Z</dcterms:created>
  <dcterms:modified xsi:type="dcterms:W3CDTF">2020-09-28T08:05:00Z</dcterms:modified>
</cp:coreProperties>
</file>