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CE8" w:rsidRDefault="00B4658A">
      <w:pPr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KARTA KURSU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B4658A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Filologia angielska</w:t>
      </w:r>
    </w:p>
    <w:p w:rsidR="00F83CE8" w:rsidRDefault="00B4658A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studia stacjonarne II stopnia </w:t>
      </w:r>
    </w:p>
    <w:p w:rsidR="00F83CE8" w:rsidRDefault="00F83CE8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F83CE8" w:rsidRDefault="00B4658A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2020/2021</w:t>
      </w:r>
    </w:p>
    <w:p w:rsidR="00F83CE8" w:rsidRDefault="00F83CE8">
      <w:pPr>
        <w:rPr>
          <w:rFonts w:ascii="Calibri" w:eastAsia="Calibri" w:hAnsi="Calibri" w:cs="Calibri"/>
          <w:sz w:val="20"/>
          <w:szCs w:val="20"/>
          <w:lang w:val="en-US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804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283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60" w:after="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Filmowe adaptacje dzie</w:t>
            </w:r>
            <w:r>
              <w:rPr>
                <w:rFonts w:ascii="Calibri" w:hAnsi="Calibri"/>
                <w:sz w:val="20"/>
                <w:szCs w:val="20"/>
              </w:rPr>
              <w:t xml:space="preserve">ł </w:t>
            </w:r>
            <w:r>
              <w:rPr>
                <w:rFonts w:ascii="Calibri" w:hAnsi="Calibri"/>
                <w:sz w:val="20"/>
                <w:szCs w:val="20"/>
              </w:rPr>
              <w:t>literackich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283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Nazwa w j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ę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zyku angielskim</w:t>
            </w:r>
          </w:p>
        </w:tc>
        <w:tc>
          <w:tcPr>
            <w:tcW w:w="68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60" w:after="60"/>
              <w:jc w:val="center"/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Film adaptations of literature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  <w:lang w:val="en-US"/>
        </w:rPr>
      </w:pPr>
    </w:p>
    <w:p w:rsidR="00F83CE8" w:rsidRDefault="00F83CE8">
      <w:pPr>
        <w:jc w:val="center"/>
        <w:rPr>
          <w:rFonts w:ascii="Calibri" w:eastAsia="Calibri" w:hAnsi="Calibri" w:cs="Calibri"/>
          <w:sz w:val="20"/>
          <w:szCs w:val="20"/>
          <w:lang w:val="en-US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3543"/>
        <w:gridCol w:w="3261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  <w:jc w:val="center"/>
        </w:trPr>
        <w:tc>
          <w:tcPr>
            <w:tcW w:w="283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Koordynator</w:t>
            </w:r>
          </w:p>
        </w:tc>
        <w:tc>
          <w:tcPr>
            <w:tcW w:w="354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Pr="00F61110" w:rsidRDefault="00F61110" w:rsidP="00F61110">
            <w:pPr>
              <w:pStyle w:val="Zawartotabeli"/>
              <w:spacing w:before="57" w:after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61110">
              <w:rPr>
                <w:rFonts w:ascii="Calibri" w:hAnsi="Calibri"/>
                <w:sz w:val="22"/>
                <w:szCs w:val="20"/>
              </w:rPr>
              <w:t>dr hab. prof. UP Artur Piskorz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Zesp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ół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dydaktyczny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83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354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83CE8" w:rsidRDefault="00F83CE8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dr hab. prof. UP Artur Piskorz</w:t>
            </w:r>
          </w:p>
          <w:p w:rsidR="00F83CE8" w:rsidRDefault="00F83CE8">
            <w:pPr>
              <w:jc w:val="center"/>
            </w:pP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  <w:jc w:val="center"/>
        </w:trPr>
        <w:tc>
          <w:tcPr>
            <w:tcW w:w="283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354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/>
          <w:jc w:val="center"/>
        </w:trPr>
        <w:tc>
          <w:tcPr>
            <w:tcW w:w="283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Punktacja ECTS*</w:t>
            </w:r>
          </w:p>
        </w:tc>
        <w:tc>
          <w:tcPr>
            <w:tcW w:w="354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83CE8" w:rsidRDefault="00F83CE8"/>
        </w:tc>
      </w:tr>
    </w:tbl>
    <w:p w:rsidR="00F83CE8" w:rsidRDefault="00F83CE8">
      <w:pPr>
        <w:jc w:val="center"/>
        <w:rPr>
          <w:rFonts w:ascii="Calibri" w:eastAsia="Calibri" w:hAnsi="Calibri" w:cs="Calibri"/>
          <w:sz w:val="20"/>
          <w:szCs w:val="20"/>
          <w:lang w:val="en-US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  <w:lang w:val="en-US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Opis kursu (cele </w:t>
      </w:r>
      <w:r w:rsidR="00F61110">
        <w:rPr>
          <w:rFonts w:ascii="Calibri" w:hAnsi="Calibri"/>
          <w:b/>
          <w:bCs/>
          <w:sz w:val="20"/>
          <w:szCs w:val="20"/>
        </w:rPr>
        <w:t>uczenia się</w:t>
      </w:r>
      <w:r>
        <w:rPr>
          <w:rFonts w:ascii="Calibri" w:hAnsi="Calibri"/>
          <w:b/>
          <w:bCs/>
          <w:sz w:val="20"/>
          <w:szCs w:val="20"/>
        </w:rPr>
        <w:t>)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both"/>
            </w:pP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Zapoznanie z wybranymi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zagadnieniami zwi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ą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zanymi z problematyk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adaptacji utworu literackiego na potrzeby produkcji filmowej. Studenci zapoznaj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si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ę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z r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óż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nymi strategiami adaptacyjnymi oraz (nie)ekwiwalentno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ś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ci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transferu medialnego: j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ę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zyka pisanego na j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ę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zyk obraz</w:t>
            </w:r>
            <w:r>
              <w:rPr>
                <w:rFonts w:ascii="Calibri" w:hAnsi="Calibri"/>
                <w:spacing w:val="-3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w. </w:t>
            </w:r>
            <w:r>
              <w:rPr>
                <w:rFonts w:ascii="Calibri" w:hAnsi="Calibri"/>
                <w:sz w:val="20"/>
                <w:szCs w:val="20"/>
              </w:rPr>
              <w:t xml:space="preserve">Studenci </w:t>
            </w:r>
            <w:r>
              <w:rPr>
                <w:rFonts w:ascii="Calibri" w:hAnsi="Calibri"/>
                <w:sz w:val="20"/>
                <w:szCs w:val="20"/>
              </w:rPr>
              <w:t>nabywaj</w:t>
            </w:r>
            <w:r>
              <w:rPr>
                <w:rFonts w:ascii="Calibri" w:hAnsi="Calibri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z w:val="20"/>
                <w:szCs w:val="20"/>
              </w:rPr>
              <w:t>umiej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tno</w:t>
            </w:r>
            <w:r>
              <w:rPr>
                <w:rFonts w:ascii="Calibri" w:hAnsi="Calibri"/>
                <w:sz w:val="20"/>
                <w:szCs w:val="20"/>
              </w:rPr>
              <w:t xml:space="preserve">ść </w:t>
            </w:r>
            <w:r>
              <w:rPr>
                <w:rFonts w:ascii="Calibri" w:hAnsi="Calibri"/>
                <w:sz w:val="20"/>
                <w:szCs w:val="20"/>
              </w:rPr>
              <w:t>wypowiadania si</w:t>
            </w:r>
            <w:r>
              <w:rPr>
                <w:rFonts w:ascii="Calibri" w:hAnsi="Calibri"/>
                <w:sz w:val="20"/>
                <w:szCs w:val="20"/>
              </w:rPr>
              <w:t xml:space="preserve">ę </w:t>
            </w:r>
            <w:r>
              <w:rPr>
                <w:rFonts w:ascii="Calibri" w:hAnsi="Calibri"/>
                <w:sz w:val="20"/>
                <w:szCs w:val="20"/>
              </w:rPr>
              <w:t>na temat zagadnie</w:t>
            </w:r>
            <w:r>
              <w:rPr>
                <w:rFonts w:ascii="Calibri" w:hAnsi="Calibri"/>
                <w:sz w:val="20"/>
                <w:szCs w:val="20"/>
              </w:rPr>
              <w:t xml:space="preserve">ń </w:t>
            </w:r>
            <w:r>
              <w:rPr>
                <w:rFonts w:ascii="Calibri" w:hAnsi="Calibri"/>
                <w:sz w:val="20"/>
                <w:szCs w:val="20"/>
              </w:rPr>
              <w:t>zwi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zanych z literatur</w:t>
            </w:r>
            <w:r>
              <w:rPr>
                <w:rFonts w:ascii="Calibri" w:hAnsi="Calibri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i kinematografi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Warunki wst</w:t>
      </w:r>
      <w:r>
        <w:rPr>
          <w:rFonts w:ascii="Calibri" w:hAnsi="Calibri"/>
          <w:b/>
          <w:bCs/>
          <w:sz w:val="20"/>
          <w:szCs w:val="20"/>
        </w:rPr>
        <w:t>ę</w:t>
      </w:r>
      <w:r>
        <w:rPr>
          <w:rFonts w:ascii="Calibri" w:hAnsi="Calibri"/>
          <w:b/>
          <w:bCs/>
          <w:sz w:val="20"/>
          <w:szCs w:val="20"/>
        </w:rPr>
        <w:t>pne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8364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tabs>
                <w:tab w:val="left" w:pos="1245"/>
                <w:tab w:val="right" w:pos="8953"/>
              </w:tabs>
              <w:jc w:val="both"/>
            </w:pPr>
            <w:r>
              <w:rPr>
                <w:rFonts w:ascii="Calibri" w:hAnsi="Calibri"/>
                <w:sz w:val="20"/>
                <w:szCs w:val="20"/>
              </w:rPr>
              <w:t>Poszerzone wiadomo</w:t>
            </w:r>
            <w:r>
              <w:rPr>
                <w:rFonts w:ascii="Calibri" w:hAnsi="Calibri"/>
                <w:sz w:val="20"/>
                <w:szCs w:val="20"/>
              </w:rPr>
              <w:t>ś</w:t>
            </w:r>
            <w:r>
              <w:rPr>
                <w:rFonts w:ascii="Calibri" w:hAnsi="Calibri"/>
                <w:sz w:val="20"/>
                <w:szCs w:val="20"/>
              </w:rPr>
              <w:t>ci z zakresu kultury, zrozumienie podstawowych podzia</w:t>
            </w:r>
            <w:r>
              <w:rPr>
                <w:rFonts w:ascii="Calibri" w:hAnsi="Calibri"/>
                <w:sz w:val="20"/>
                <w:szCs w:val="20"/>
              </w:rPr>
              <w:t>łó</w:t>
            </w:r>
            <w:r>
              <w:rPr>
                <w:rFonts w:ascii="Calibri" w:hAnsi="Calibri"/>
                <w:sz w:val="20"/>
                <w:szCs w:val="20"/>
              </w:rPr>
              <w:t xml:space="preserve">w na okresy i epoki w dziejach kultury, poszerzona </w:t>
            </w:r>
            <w:r>
              <w:rPr>
                <w:rFonts w:ascii="Calibri" w:hAnsi="Calibri"/>
                <w:sz w:val="20"/>
                <w:szCs w:val="20"/>
              </w:rPr>
              <w:t>wiedza pozwalaj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ca na zrozumienie zjawisk i proces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 zachodz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cych w dziejach kultury.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/>
        </w:trPr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Umiej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ę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tno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ś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ci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r>
              <w:rPr>
                <w:rFonts w:ascii="Calibri" w:hAnsi="Calibri"/>
                <w:sz w:val="20"/>
                <w:szCs w:val="20"/>
              </w:rPr>
              <w:t>Wyci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ganie wniosk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 z uzyskanych przes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 xml:space="preserve">anek, </w:t>
            </w:r>
            <w:r>
              <w:rPr>
                <w:rFonts w:ascii="Calibri" w:hAnsi="Calibri"/>
                <w:sz w:val="20"/>
                <w:szCs w:val="20"/>
              </w:rPr>
              <w:t>łą</w:t>
            </w:r>
            <w:r>
              <w:rPr>
                <w:rFonts w:ascii="Calibri" w:hAnsi="Calibri"/>
                <w:sz w:val="20"/>
                <w:szCs w:val="20"/>
              </w:rPr>
              <w:t>czenie fakt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 w ca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ść</w:t>
            </w:r>
            <w:r>
              <w:rPr>
                <w:rFonts w:ascii="Calibri" w:hAnsi="Calibri"/>
                <w:sz w:val="20"/>
                <w:szCs w:val="20"/>
              </w:rPr>
              <w:t>, sporz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dzanie notatek z zaj</w:t>
            </w:r>
            <w:r>
              <w:rPr>
                <w:rFonts w:ascii="Calibri" w:hAnsi="Calibri"/>
                <w:sz w:val="20"/>
                <w:szCs w:val="20"/>
              </w:rPr>
              <w:t>ęć</w:t>
            </w:r>
            <w:r>
              <w:rPr>
                <w:rFonts w:ascii="Calibri" w:hAnsi="Calibri"/>
                <w:sz w:val="20"/>
                <w:szCs w:val="20"/>
              </w:rPr>
              <w:t xml:space="preserve">, korzystanie z literatury oraz </w:t>
            </w:r>
            <w:r>
              <w:rPr>
                <w:rFonts w:ascii="Calibri" w:hAnsi="Calibri"/>
                <w:sz w:val="20"/>
                <w:szCs w:val="20"/>
              </w:rPr>
              <w:t>ź</w:t>
            </w:r>
            <w:r>
              <w:rPr>
                <w:rFonts w:ascii="Calibri" w:hAnsi="Calibri"/>
                <w:sz w:val="20"/>
                <w:szCs w:val="20"/>
              </w:rPr>
              <w:t>r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de</w:t>
            </w:r>
            <w:r>
              <w:rPr>
                <w:rFonts w:ascii="Calibri" w:hAnsi="Calibri"/>
                <w:sz w:val="20"/>
                <w:szCs w:val="20"/>
              </w:rPr>
              <w:t xml:space="preserve">ł </w:t>
            </w:r>
            <w:r>
              <w:rPr>
                <w:rFonts w:ascii="Calibri" w:hAnsi="Calibri"/>
                <w:sz w:val="20"/>
                <w:szCs w:val="20"/>
              </w:rPr>
              <w:t>uzupe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niaj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cych.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Kursy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r>
              <w:rPr>
                <w:rFonts w:ascii="Calibri" w:hAnsi="Calibri"/>
                <w:sz w:val="20"/>
                <w:szCs w:val="20"/>
              </w:rPr>
              <w:t>Cywilizacja i kultura Wysp Brytyjskich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Efekty </w:t>
      </w:r>
      <w:r w:rsidR="00F61110">
        <w:rPr>
          <w:rFonts w:ascii="Calibri" w:hAnsi="Calibri"/>
          <w:b/>
          <w:bCs/>
          <w:sz w:val="20"/>
          <w:szCs w:val="20"/>
        </w:rPr>
        <w:t>uczenia się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6946"/>
        <w:gridCol w:w="1417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/>
        </w:trPr>
        <w:tc>
          <w:tcPr>
            <w:tcW w:w="12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69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61110" w:rsidP="00F61110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Efekty uczenia się </w:t>
            </w:r>
            <w:r w:rsidR="00B4658A">
              <w:rPr>
                <w:rFonts w:ascii="Calibri" w:hAnsi="Calibri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14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dniesienie do efekt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 kierunkowych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/>
        </w:trPr>
        <w:tc>
          <w:tcPr>
            <w:tcW w:w="127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9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2" w:type="dxa"/>
            </w:tcMar>
          </w:tcPr>
          <w:p w:rsidR="00F83CE8" w:rsidRDefault="00B4658A">
            <w:pPr>
              <w:tabs>
                <w:tab w:val="left" w:pos="6806"/>
              </w:tabs>
              <w:ind w:right="7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W1. wykazuje podstawow</w:t>
            </w:r>
            <w:r>
              <w:rPr>
                <w:rFonts w:ascii="Calibri" w:hAnsi="Calibri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z w:val="20"/>
                <w:szCs w:val="20"/>
              </w:rPr>
              <w:t>wiedz</w:t>
            </w:r>
            <w:r>
              <w:rPr>
                <w:rFonts w:ascii="Calibri" w:hAnsi="Calibri"/>
                <w:sz w:val="20"/>
                <w:szCs w:val="20"/>
              </w:rPr>
              <w:t xml:space="preserve">ę </w:t>
            </w:r>
            <w:r>
              <w:rPr>
                <w:rFonts w:ascii="Calibri" w:hAnsi="Calibri"/>
                <w:sz w:val="20"/>
                <w:szCs w:val="20"/>
              </w:rPr>
              <w:t>o powi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zaniach dziedzin nauki i dyscyplin naukowych w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a</w:t>
            </w:r>
            <w:r>
              <w:rPr>
                <w:rFonts w:ascii="Calibri" w:hAnsi="Calibri"/>
                <w:sz w:val="20"/>
                <w:szCs w:val="20"/>
              </w:rPr>
              <w:t>ś</w:t>
            </w:r>
            <w:r>
              <w:rPr>
                <w:rFonts w:ascii="Calibri" w:hAnsi="Calibri"/>
                <w:sz w:val="20"/>
                <w:szCs w:val="20"/>
              </w:rPr>
              <w:t xml:space="preserve">ciwych dla </w:t>
            </w:r>
            <w:r>
              <w:rPr>
                <w:rFonts w:ascii="Calibri" w:hAnsi="Calibri"/>
                <w:sz w:val="20"/>
                <w:szCs w:val="20"/>
              </w:rPr>
              <w:t>filologii z innymi dziedzinami i dyscyplinami obszaru nauk humanistycznych, w tym historii</w:t>
            </w:r>
          </w:p>
          <w:p w:rsidR="00F83CE8" w:rsidRDefault="00B4658A">
            <w:pPr>
              <w:pStyle w:val="Default"/>
              <w:widowControl/>
              <w:tabs>
                <w:tab w:val="left" w:pos="6806"/>
              </w:tabs>
              <w:suppressAutoHyphens w:val="0"/>
              <w:jc w:val="both"/>
            </w:pPr>
            <w:r>
              <w:rPr>
                <w:rFonts w:ascii="Calibri" w:hAnsi="Calibri"/>
                <w:sz w:val="20"/>
                <w:szCs w:val="20"/>
              </w:rPr>
              <w:t>W2. zna i rozumie podstawowe metody analizy i interpretacji r</w:t>
            </w:r>
            <w:r>
              <w:rPr>
                <w:rFonts w:ascii="Calibri" w:hAnsi="Calibri"/>
                <w:sz w:val="20"/>
                <w:szCs w:val="20"/>
              </w:rPr>
              <w:t>óż</w:t>
            </w:r>
            <w:r>
              <w:rPr>
                <w:rFonts w:ascii="Calibri" w:hAnsi="Calibri"/>
                <w:sz w:val="20"/>
                <w:szCs w:val="20"/>
              </w:rPr>
              <w:t>nych wytwor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 kultury w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a</w:t>
            </w:r>
            <w:r>
              <w:rPr>
                <w:rFonts w:ascii="Calibri" w:hAnsi="Calibri"/>
                <w:sz w:val="20"/>
                <w:szCs w:val="20"/>
              </w:rPr>
              <w:t>ś</w:t>
            </w:r>
            <w:r>
              <w:rPr>
                <w:rFonts w:ascii="Calibri" w:hAnsi="Calibri"/>
                <w:sz w:val="20"/>
                <w:szCs w:val="20"/>
              </w:rPr>
              <w:t>ciwe dla wybranych tradycji, teorii lub szk</w:t>
            </w:r>
            <w:r>
              <w:rPr>
                <w:rFonts w:ascii="Calibri" w:hAnsi="Calibri"/>
                <w:sz w:val="20"/>
                <w:szCs w:val="20"/>
              </w:rPr>
              <w:t xml:space="preserve">ół </w:t>
            </w:r>
            <w:r>
              <w:rPr>
                <w:rFonts w:ascii="Calibri" w:hAnsi="Calibri"/>
                <w:sz w:val="20"/>
                <w:szCs w:val="20"/>
              </w:rPr>
              <w:t>badawczych w zakresie filologi</w:t>
            </w:r>
            <w:r>
              <w:rPr>
                <w:rFonts w:ascii="Calibri" w:hAnsi="Calibri"/>
                <w:sz w:val="20"/>
                <w:szCs w:val="20"/>
              </w:rPr>
              <w:t>i</w:t>
            </w:r>
          </w:p>
        </w:tc>
        <w:tc>
          <w:tcPr>
            <w:tcW w:w="14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K1_W03</w:t>
            </w:r>
          </w:p>
          <w:p w:rsidR="00F83CE8" w:rsidRDefault="00F83CE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83CE8" w:rsidRDefault="00F83CE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83CE8" w:rsidRDefault="00B4658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de-DE"/>
              </w:rPr>
              <w:t>K1_W05</w:t>
            </w:r>
          </w:p>
          <w:p w:rsidR="00F83CE8" w:rsidRDefault="00F83CE8">
            <w:pPr>
              <w:jc w:val="center"/>
            </w:pP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/>
        </w:trPr>
        <w:tc>
          <w:tcPr>
            <w:tcW w:w="12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Umiej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ę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tno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ś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ci</w:t>
            </w:r>
          </w:p>
        </w:tc>
        <w:tc>
          <w:tcPr>
            <w:tcW w:w="69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61110" w:rsidP="00F61110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Efekty uczenia się </w:t>
            </w:r>
            <w:r w:rsidR="00B4658A">
              <w:rPr>
                <w:rFonts w:ascii="Calibri" w:hAnsi="Calibri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14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dniesienie do efekt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 kierunkowych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/>
        </w:trPr>
        <w:tc>
          <w:tcPr>
            <w:tcW w:w="127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9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2" w:type="dxa"/>
            </w:tcMar>
          </w:tcPr>
          <w:p w:rsidR="00F83CE8" w:rsidRDefault="00B4658A">
            <w:pPr>
              <w:ind w:right="7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U1. formu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uje i analizuje problemy badawcze w zakresie kultury i historii kraj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 danego obszaru j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zykowego</w:t>
            </w:r>
          </w:p>
          <w:p w:rsidR="00F83CE8" w:rsidRDefault="00B4658A">
            <w:pPr>
              <w:ind w:right="72"/>
              <w:jc w:val="both"/>
              <w:rPr>
                <w:rFonts w:ascii="Calibri" w:eastAsia="Calibri" w:hAnsi="Calibri" w:cs="Calibri"/>
                <w:color w:val="1A171B"/>
                <w:sz w:val="20"/>
                <w:szCs w:val="20"/>
                <w:u w:color="1A171B"/>
              </w:rPr>
            </w:pP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U2. argumentuje z wykorzystaniem pogl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ą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d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  <w:lang w:val="es-ES_tradnl"/>
              </w:rPr>
              <w:t>ó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 xml:space="preserve">w innych 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autor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  <w:lang w:val="es-ES_tradnl"/>
              </w:rPr>
              <w:t>ó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w, oraz formu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ł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uje wnioski</w:t>
            </w:r>
          </w:p>
          <w:p w:rsidR="00F83CE8" w:rsidRDefault="00B4658A">
            <w:pPr>
              <w:jc w:val="both"/>
            </w:pP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 xml:space="preserve">U3. </w:t>
            </w:r>
            <w:r>
              <w:rPr>
                <w:rFonts w:ascii="Calibri" w:hAnsi="Calibri"/>
                <w:sz w:val="20"/>
                <w:szCs w:val="20"/>
              </w:rPr>
              <w:t>przygotowuje i redaguje prace pisemne w j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zyku angielskim z wykorzystaniem podstawowych uj</w:t>
            </w:r>
            <w:r>
              <w:rPr>
                <w:rFonts w:ascii="Calibri" w:hAnsi="Calibri"/>
                <w:sz w:val="20"/>
                <w:szCs w:val="20"/>
              </w:rPr>
              <w:t xml:space="preserve">ęć </w:t>
            </w:r>
            <w:r>
              <w:rPr>
                <w:rFonts w:ascii="Calibri" w:hAnsi="Calibri"/>
                <w:sz w:val="20"/>
                <w:szCs w:val="20"/>
              </w:rPr>
              <w:t>teoretycznych</w:t>
            </w:r>
          </w:p>
        </w:tc>
        <w:tc>
          <w:tcPr>
            <w:tcW w:w="14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K1_U02</w:t>
            </w:r>
          </w:p>
          <w:p w:rsidR="00F83CE8" w:rsidRDefault="00F83CE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83CE8" w:rsidRDefault="00B4658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K1_U05</w:t>
            </w:r>
          </w:p>
          <w:p w:rsidR="00F83CE8" w:rsidRDefault="00F83CE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K1_U06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/>
        </w:trPr>
        <w:tc>
          <w:tcPr>
            <w:tcW w:w="12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Kompetencje spo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ł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eczne</w:t>
            </w:r>
          </w:p>
        </w:tc>
        <w:tc>
          <w:tcPr>
            <w:tcW w:w="69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61110" w:rsidP="00F61110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Efekty uczenia się </w:t>
            </w:r>
            <w:r w:rsidR="00B4658A">
              <w:rPr>
                <w:rFonts w:ascii="Calibri" w:hAnsi="Calibri"/>
                <w:b/>
                <w:bCs/>
                <w:sz w:val="20"/>
                <w:szCs w:val="20"/>
              </w:rPr>
              <w:t>dla kursu</w:t>
            </w:r>
          </w:p>
        </w:tc>
        <w:tc>
          <w:tcPr>
            <w:tcW w:w="14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dniesienie do efekt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 kierunkowych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127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9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both"/>
            </w:pPr>
            <w:r>
              <w:rPr>
                <w:rFonts w:ascii="Calibri" w:hAnsi="Calibri"/>
                <w:sz w:val="20"/>
                <w:szCs w:val="20"/>
              </w:rPr>
              <w:t xml:space="preserve">K1. 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 xml:space="preserve">uczestniczy w 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ż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yciu kulturalnym, korzystaj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ą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c z r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óż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nych medi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  <w:lang w:val="es-ES_tradnl"/>
              </w:rPr>
              <w:t>ó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w i r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óż</w:t>
            </w:r>
            <w:r>
              <w:rPr>
                <w:rFonts w:ascii="Calibri" w:hAnsi="Calibri"/>
                <w:color w:val="1A171B"/>
                <w:sz w:val="20"/>
                <w:szCs w:val="20"/>
                <w:u w:color="1A171B"/>
              </w:rPr>
              <w:t>nych jego form</w:t>
            </w:r>
          </w:p>
        </w:tc>
        <w:tc>
          <w:tcPr>
            <w:tcW w:w="14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pStyle w:val="Default"/>
              <w:widowControl/>
              <w:suppressAutoHyphens w:val="0"/>
              <w:jc w:val="center"/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K1_K02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125"/>
        <w:gridCol w:w="849"/>
        <w:gridCol w:w="272"/>
        <w:gridCol w:w="861"/>
        <w:gridCol w:w="315"/>
        <w:gridCol w:w="818"/>
        <w:gridCol w:w="284"/>
        <w:gridCol w:w="849"/>
        <w:gridCol w:w="284"/>
        <w:gridCol w:w="849"/>
        <w:gridCol w:w="284"/>
        <w:gridCol w:w="849"/>
        <w:gridCol w:w="285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9632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Organizacja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70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Forma zaj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ęć</w:t>
            </w:r>
          </w:p>
        </w:tc>
        <w:tc>
          <w:tcPr>
            <w:tcW w:w="21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ad</w:t>
            </w:r>
          </w:p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  <w:lang w:val="it-IT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Ć</w:t>
            </w:r>
            <w:r>
              <w:rPr>
                <w:rFonts w:ascii="Calibri" w:hAnsi="Calibri"/>
                <w:sz w:val="20"/>
                <w:szCs w:val="20"/>
              </w:rPr>
              <w:t>wiczenia w grupach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70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21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83CE8" w:rsidRDefault="00F83CE8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A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K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L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7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Liczba g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odzin</w:t>
            </w:r>
          </w:p>
        </w:tc>
        <w:tc>
          <w:tcPr>
            <w:tcW w:w="2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Opis metod prowadzenia zaj</w:t>
      </w:r>
      <w:r>
        <w:rPr>
          <w:rFonts w:ascii="Calibri" w:hAnsi="Calibri"/>
          <w:b/>
          <w:bCs/>
          <w:sz w:val="20"/>
          <w:szCs w:val="20"/>
        </w:rPr>
        <w:t>ęć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nl-NL"/>
              </w:rPr>
              <w:lastRenderedPageBreak/>
              <w:t>Konwersatorium</w:t>
            </w:r>
          </w:p>
          <w:p w:rsidR="00F83CE8" w:rsidRDefault="00B4658A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 multimedialna</w:t>
            </w:r>
          </w:p>
          <w:p w:rsidR="00F83CE8" w:rsidRDefault="00B4658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Metoda komunikacyjna oraz zadaniowa </w:t>
            </w:r>
          </w:p>
          <w:p w:rsidR="00F83CE8" w:rsidRDefault="00B4658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Metody podaj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ce, eksponuj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ce, problemowe, aktywizuj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ce</w:t>
            </w:r>
          </w:p>
          <w:p w:rsidR="00F83CE8" w:rsidRDefault="00B4658A">
            <w:pPr>
              <w:pStyle w:val="Zawartotabeli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Metoda projektowa</w:t>
            </w:r>
          </w:p>
          <w:p w:rsidR="00F83CE8" w:rsidRDefault="00B4658A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Metody wspieraj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ce autonomiczne uczenie si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</w:p>
          <w:p w:rsidR="00F83CE8" w:rsidRDefault="00F83CE8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  <w:u w:color="FF0000"/>
              </w:rPr>
              <w:t>W okresie</w:t>
            </w: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  <w:u w:color="FF0000"/>
              </w:rPr>
              <w:t xml:space="preserve"> zdalnego nauczania w czasie epidemii: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Zaj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ę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cia odbywaj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ą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si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ę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w trybie synchronicznym na platformie MS Teams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  <w:lang w:val="it-IT"/>
              </w:rPr>
              <w:t>Materia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ł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y przekazywane s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ą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studentom za po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ś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rednictwem platformy e-learningowej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Studenci zobowi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ą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zani s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ą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do aktywnego uczestnictwa w zaj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ę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ciach online</w:t>
            </w:r>
          </w:p>
          <w:p w:rsidR="00F83CE8" w:rsidRDefault="00B4658A">
            <w:pPr>
              <w:jc w:val="both"/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Studenci oddaj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ą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zadania domowe i zaliczaj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ą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testy cz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ą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stkowe za po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ś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rednictwem platformy MS Teams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Formy sprawdzania efekt</w:t>
      </w:r>
      <w:r>
        <w:rPr>
          <w:rFonts w:ascii="Calibri" w:hAnsi="Calibri"/>
          <w:b/>
          <w:bCs/>
          <w:sz w:val="20"/>
          <w:szCs w:val="20"/>
          <w:lang w:val="es-ES_tradnl"/>
        </w:rPr>
        <w:t>ó</w:t>
      </w:r>
      <w:r>
        <w:rPr>
          <w:rFonts w:ascii="Calibri" w:hAnsi="Calibri"/>
          <w:b/>
          <w:bCs/>
          <w:sz w:val="20"/>
          <w:szCs w:val="20"/>
        </w:rPr>
        <w:t>w kszta</w:t>
      </w:r>
      <w:r>
        <w:rPr>
          <w:rFonts w:ascii="Calibri" w:hAnsi="Calibri"/>
          <w:b/>
          <w:bCs/>
          <w:sz w:val="20"/>
          <w:szCs w:val="20"/>
        </w:rPr>
        <w:t>ł</w:t>
      </w:r>
      <w:r>
        <w:rPr>
          <w:rFonts w:ascii="Calibri" w:hAnsi="Calibri"/>
          <w:b/>
          <w:bCs/>
          <w:sz w:val="20"/>
          <w:szCs w:val="20"/>
        </w:rPr>
        <w:t>cenia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5"/>
        <w:gridCol w:w="666"/>
        <w:gridCol w:w="666"/>
      </w:tblGrid>
      <w:tr w:rsidR="00F83CE8" w:rsidTr="00F611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83CE8" w:rsidRDefault="00F83CE8">
            <w:bookmarkStart w:id="0" w:name="_GoBack" w:colFirst="1" w:colLast="13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 xml:space="preserve">E </w:t>
            </w:r>
            <w:r>
              <w:rPr>
                <w:rFonts w:ascii="Calibri" w:hAnsi="Calibri"/>
                <w:sz w:val="20"/>
                <w:szCs w:val="20"/>
              </w:rPr>
              <w:t xml:space="preserve">–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Ć</w:t>
            </w:r>
            <w:r>
              <w:rPr>
                <w:rFonts w:ascii="Calibri" w:hAnsi="Calibri"/>
                <w:sz w:val="20"/>
                <w:szCs w:val="20"/>
              </w:rPr>
              <w:t>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Zaj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 xml:space="preserve">Projekt </w:t>
            </w:r>
            <w:r>
              <w:rPr>
                <w:rFonts w:ascii="Calibri" w:hAnsi="Calibri"/>
                <w:sz w:val="20"/>
                <w:szCs w:val="20"/>
              </w:rPr>
              <w:t>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Udzia</w:t>
            </w:r>
            <w:r>
              <w:rPr>
                <w:rFonts w:ascii="Calibri" w:hAnsi="Calibri"/>
                <w:sz w:val="20"/>
                <w:szCs w:val="20"/>
              </w:rPr>
              <w:t xml:space="preserve">ł </w:t>
            </w:r>
            <w:r>
              <w:rPr>
                <w:rFonts w:ascii="Calibri" w:hAnsi="Calibri"/>
                <w:sz w:val="20"/>
                <w:szCs w:val="20"/>
              </w:rPr>
              <w:t>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Praca pisemna (esej)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tbRl"/>
            <w:vAlign w:val="center"/>
          </w:tcPr>
          <w:p w:rsidR="00F83CE8" w:rsidRDefault="00B4658A">
            <w:pPr>
              <w:ind w:left="113" w:right="113"/>
              <w:jc w:val="center"/>
            </w:pPr>
            <w:r>
              <w:rPr>
                <w:rFonts w:ascii="Calibri" w:hAnsi="Calibri"/>
                <w:sz w:val="20"/>
                <w:szCs w:val="20"/>
                <w:lang w:val="de-DE"/>
              </w:rPr>
              <w:t>Inne</w:t>
            </w:r>
          </w:p>
        </w:tc>
      </w:tr>
      <w:bookmarkEnd w:id="0"/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Tekstdymka1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U021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jc w:val="center"/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647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1"/>
        </w:trPr>
        <w:tc>
          <w:tcPr>
            <w:tcW w:w="9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Kryteria oceny</w:t>
            </w:r>
          </w:p>
        </w:tc>
        <w:tc>
          <w:tcPr>
            <w:tcW w:w="86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tabs>
                <w:tab w:val="left" w:pos="1762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Regularne i aktywne </w:t>
            </w:r>
            <w:r>
              <w:rPr>
                <w:rFonts w:ascii="Calibri" w:hAnsi="Calibri"/>
                <w:sz w:val="20"/>
                <w:szCs w:val="20"/>
              </w:rPr>
              <w:t>uczestnictwo w zaj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ciach</w:t>
            </w:r>
          </w:p>
          <w:p w:rsidR="00F83CE8" w:rsidRDefault="00B4658A">
            <w:pPr>
              <w:tabs>
                <w:tab w:val="left" w:pos="1762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Dopuszczalna jedna nieobecno</w:t>
            </w:r>
            <w:r>
              <w:rPr>
                <w:rFonts w:ascii="Calibri" w:hAnsi="Calibri"/>
                <w:sz w:val="20"/>
                <w:szCs w:val="20"/>
              </w:rPr>
              <w:t xml:space="preserve">ść </w:t>
            </w:r>
            <w:r>
              <w:rPr>
                <w:rFonts w:ascii="Calibri" w:hAnsi="Calibri"/>
                <w:sz w:val="20"/>
                <w:szCs w:val="20"/>
              </w:rPr>
              <w:t>na zaj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ciach bez usprawiedliwienia</w:t>
            </w:r>
          </w:p>
          <w:p w:rsidR="00F83CE8" w:rsidRDefault="00B4658A">
            <w:pPr>
              <w:tabs>
                <w:tab w:val="left" w:pos="1762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Pozytywna ocena z egzaminu</w:t>
            </w:r>
          </w:p>
          <w:p w:rsidR="00F83CE8" w:rsidRDefault="00B4658A">
            <w:pPr>
              <w:tabs>
                <w:tab w:val="left" w:pos="1762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Standardowa skala ocen</w:t>
            </w:r>
          </w:p>
          <w:p w:rsidR="00F83CE8" w:rsidRDefault="00F83CE8">
            <w:pPr>
              <w:tabs>
                <w:tab w:val="left" w:pos="1762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  <w:u w:color="FF0000"/>
              </w:rPr>
              <w:t>W okresie nauczania zdalnego w czasie epidemii: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Studenci zapisuj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ą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si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ę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na kurs na platformie MS Teams najp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óź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niej do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 15 marca 2021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Kurs trwa do ko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ń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ca semestru zimowego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Wymagane jest aktywne uczestnictwo w zaj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ę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ciach online i systematyczne przesy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ł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anie zada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ń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domowych</w:t>
            </w:r>
          </w:p>
          <w:p w:rsidR="00F83CE8" w:rsidRDefault="00B4658A">
            <w:pPr>
              <w:pStyle w:val="Zawartotabeli"/>
              <w:widowControl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u w:color="FF000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W przypadku nieobecno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ś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ci na zaj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ę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ciach online z powodu choroby Studenta, Prowadz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ą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cy ustali indywidualnie zas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ady nadrobienia materia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ł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u. Nieobecno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ść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  <w:lang w:val="it-IT"/>
              </w:rPr>
              <w:t>nale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ż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y zg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ł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osi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ć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Prowadz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ą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cemu najp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óź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niej w dniu zaj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ęć</w:t>
            </w:r>
          </w:p>
          <w:p w:rsidR="00F83CE8" w:rsidRDefault="00B4658A">
            <w:pPr>
              <w:tabs>
                <w:tab w:val="left" w:pos="1762"/>
              </w:tabs>
            </w:pP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Egzamin ko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ń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cz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ą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cy kurs odb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ę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dzie si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 xml:space="preserve">ę </w:t>
            </w:r>
            <w:r>
              <w:rPr>
                <w:rFonts w:ascii="Calibri" w:hAnsi="Calibri"/>
                <w:color w:val="FF0000"/>
                <w:sz w:val="20"/>
                <w:szCs w:val="20"/>
                <w:u w:color="FF0000"/>
              </w:rPr>
              <w:t>w formie ustnej na platformie MS Teams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647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/>
        </w:trPr>
        <w:tc>
          <w:tcPr>
            <w:tcW w:w="9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spacing w:after="57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86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F83CE8"/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Tre</w:t>
      </w:r>
      <w:r>
        <w:rPr>
          <w:rFonts w:ascii="Calibri" w:hAnsi="Calibri"/>
          <w:b/>
          <w:bCs/>
          <w:sz w:val="20"/>
          <w:szCs w:val="20"/>
        </w:rPr>
        <w:t>ś</w:t>
      </w:r>
      <w:r>
        <w:rPr>
          <w:rFonts w:ascii="Calibri" w:hAnsi="Calibri"/>
          <w:b/>
          <w:bCs/>
          <w:sz w:val="20"/>
          <w:szCs w:val="20"/>
        </w:rPr>
        <w:t>ci merytoryczne (wykaz temat</w:t>
      </w:r>
      <w:r>
        <w:rPr>
          <w:rFonts w:ascii="Calibri" w:hAnsi="Calibri"/>
          <w:b/>
          <w:bCs/>
          <w:sz w:val="20"/>
          <w:szCs w:val="20"/>
          <w:lang w:val="es-ES_tradnl"/>
        </w:rPr>
        <w:t>ó</w:t>
      </w:r>
      <w:r>
        <w:rPr>
          <w:rFonts w:ascii="Calibri" w:hAnsi="Calibri"/>
          <w:b/>
          <w:bCs/>
          <w:sz w:val="20"/>
          <w:szCs w:val="20"/>
        </w:rPr>
        <w:t>w)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both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  <w:r>
              <w:rPr>
                <w:rFonts w:ascii="Calibri" w:hAnsi="Calibri"/>
                <w:spacing w:val="-3"/>
                <w:sz w:val="20"/>
                <w:szCs w:val="20"/>
              </w:rPr>
              <w:t>Co to jest adaptacja filmowa?</w:t>
            </w:r>
          </w:p>
          <w:p w:rsidR="00F83CE8" w:rsidRDefault="00B4658A">
            <w:pPr>
              <w:jc w:val="both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  <w:r>
              <w:rPr>
                <w:rFonts w:ascii="Calibri" w:hAnsi="Calibri"/>
                <w:spacing w:val="-3"/>
                <w:sz w:val="20"/>
                <w:szCs w:val="20"/>
              </w:rPr>
              <w:t xml:space="preserve">Transfer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medialny</w:t>
            </w:r>
          </w:p>
          <w:p w:rsidR="00F83CE8" w:rsidRDefault="00B4658A">
            <w:pPr>
              <w:jc w:val="both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  <w:r>
              <w:rPr>
                <w:rFonts w:ascii="Calibri" w:hAnsi="Calibri"/>
                <w:spacing w:val="-3"/>
                <w:sz w:val="20"/>
                <w:szCs w:val="20"/>
              </w:rPr>
              <w:t>Tre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ść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, czy sens?</w:t>
            </w:r>
          </w:p>
          <w:p w:rsidR="00F83CE8" w:rsidRDefault="00B4658A">
            <w:pPr>
              <w:jc w:val="both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  <w:r>
              <w:rPr>
                <w:rFonts w:ascii="Calibri" w:hAnsi="Calibri"/>
                <w:spacing w:val="-3"/>
                <w:sz w:val="20"/>
                <w:szCs w:val="20"/>
                <w:lang w:val="en-US"/>
              </w:rPr>
              <w:t>Tw</w:t>
            </w:r>
            <w:r>
              <w:rPr>
                <w:rFonts w:ascii="Calibri" w:hAnsi="Calibri"/>
                <w:spacing w:val="-3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rcza zdrada</w:t>
            </w:r>
          </w:p>
          <w:p w:rsidR="00F83CE8" w:rsidRDefault="00B4658A">
            <w:pPr>
              <w:jc w:val="both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  <w:r>
              <w:rPr>
                <w:rFonts w:ascii="Calibri" w:hAnsi="Calibri"/>
                <w:spacing w:val="-3"/>
                <w:sz w:val="20"/>
                <w:szCs w:val="20"/>
              </w:rPr>
              <w:t>Ekwiwalencja</w:t>
            </w:r>
          </w:p>
          <w:p w:rsidR="00F83CE8" w:rsidRDefault="00B4658A">
            <w:pPr>
              <w:jc w:val="both"/>
            </w:pPr>
            <w:r>
              <w:rPr>
                <w:rFonts w:ascii="Calibri" w:hAnsi="Calibri"/>
                <w:spacing w:val="-3"/>
                <w:sz w:val="20"/>
                <w:szCs w:val="20"/>
              </w:rPr>
              <w:t>Konwergencja medi</w:t>
            </w:r>
            <w:r>
              <w:rPr>
                <w:rFonts w:ascii="Calibri" w:hAnsi="Calibri"/>
                <w:spacing w:val="-3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w</w:t>
            </w:r>
          </w:p>
        </w:tc>
      </w:tr>
    </w:tbl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p w:rsidR="00F83CE8" w:rsidRDefault="00B4658A">
      <w:pPr>
        <w:tabs>
          <w:tab w:val="left" w:pos="3144"/>
        </w:tabs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Wykaz literatury podstawowej (wybrane rozdzia</w:t>
      </w:r>
      <w:r>
        <w:rPr>
          <w:rFonts w:ascii="Calibri" w:hAnsi="Calibri"/>
          <w:b/>
          <w:bCs/>
          <w:sz w:val="20"/>
          <w:szCs w:val="20"/>
        </w:rPr>
        <w:t>ł</w:t>
      </w:r>
      <w:r>
        <w:rPr>
          <w:rFonts w:ascii="Calibri" w:hAnsi="Calibri"/>
          <w:b/>
          <w:bCs/>
          <w:sz w:val="20"/>
          <w:szCs w:val="20"/>
          <w:lang w:val="en-US"/>
        </w:rPr>
        <w:t>y)</w:t>
      </w:r>
    </w:p>
    <w:p w:rsidR="00F83CE8" w:rsidRDefault="00F83CE8">
      <w:pPr>
        <w:jc w:val="both"/>
        <w:rPr>
          <w:rFonts w:ascii="Calibri" w:eastAsia="Calibri" w:hAnsi="Calibri" w:cs="Calibri"/>
          <w:spacing w:val="-3"/>
          <w:sz w:val="20"/>
          <w:szCs w:val="20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M. Hendrykowski, 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Wsp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ół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czesna adaptacja filmowa</w:t>
            </w:r>
            <w:r>
              <w:rPr>
                <w:rFonts w:ascii="Calibri" w:hAnsi="Calibri"/>
                <w:sz w:val="20"/>
                <w:szCs w:val="20"/>
              </w:rPr>
              <w:t>. Pozna</w:t>
            </w:r>
            <w:r>
              <w:rPr>
                <w:rFonts w:ascii="Calibri" w:hAnsi="Calibri"/>
                <w:sz w:val="20"/>
                <w:szCs w:val="20"/>
              </w:rPr>
              <w:t>ń</w:t>
            </w:r>
            <w:r>
              <w:rPr>
                <w:rFonts w:ascii="Calibri" w:hAnsi="Calibri"/>
                <w:sz w:val="20"/>
                <w:szCs w:val="20"/>
              </w:rPr>
              <w:t>: Wydawnictwo Naukowe UAM, 2014.</w:t>
            </w:r>
          </w:p>
          <w:p w:rsidR="00F83CE8" w:rsidRDefault="00B4658A">
            <w:r>
              <w:rPr>
                <w:rFonts w:ascii="Calibri" w:hAnsi="Calibri"/>
                <w:sz w:val="20"/>
                <w:szCs w:val="20"/>
                <w:lang w:val="it-IT"/>
              </w:rPr>
              <w:t xml:space="preserve">J. Naremore, (ed.) </w:t>
            </w:r>
            <w:r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Film Adaptation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New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Brunswick: Rutgers University Press, 2000.</w:t>
            </w:r>
          </w:p>
        </w:tc>
      </w:tr>
    </w:tbl>
    <w:p w:rsidR="00F83CE8" w:rsidRDefault="00F83CE8">
      <w:pPr>
        <w:jc w:val="both"/>
        <w:rPr>
          <w:rFonts w:ascii="Calibri" w:eastAsia="Calibri" w:hAnsi="Calibri" w:cs="Calibri"/>
          <w:spacing w:val="-3"/>
          <w:sz w:val="20"/>
          <w:szCs w:val="20"/>
        </w:rPr>
      </w:pPr>
    </w:p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  <w:lang w:val="en-US"/>
        </w:rPr>
      </w:pPr>
    </w:p>
    <w:p w:rsidR="00F83CE8" w:rsidRDefault="00B4658A">
      <w:pPr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Wykaz literatury uzupe</w:t>
      </w:r>
      <w:r>
        <w:rPr>
          <w:rFonts w:ascii="Calibri" w:hAnsi="Calibri"/>
          <w:b/>
          <w:bCs/>
          <w:sz w:val="20"/>
          <w:szCs w:val="20"/>
        </w:rPr>
        <w:t>ł</w:t>
      </w:r>
      <w:r>
        <w:rPr>
          <w:rFonts w:ascii="Calibri" w:hAnsi="Calibri"/>
          <w:b/>
          <w:bCs/>
          <w:sz w:val="20"/>
          <w:szCs w:val="20"/>
        </w:rPr>
        <w:t>niaj</w:t>
      </w:r>
      <w:r>
        <w:rPr>
          <w:rFonts w:ascii="Calibri" w:hAnsi="Calibri"/>
          <w:b/>
          <w:bCs/>
          <w:sz w:val="20"/>
          <w:szCs w:val="20"/>
        </w:rPr>
        <w:t>ą</w:t>
      </w:r>
      <w:r>
        <w:rPr>
          <w:rFonts w:ascii="Calibri" w:hAnsi="Calibri"/>
          <w:b/>
          <w:bCs/>
          <w:sz w:val="20"/>
          <w:szCs w:val="20"/>
        </w:rPr>
        <w:t>cej (wybrane rozdzia</w:t>
      </w:r>
      <w:r>
        <w:rPr>
          <w:rFonts w:ascii="Calibri" w:hAnsi="Calibri"/>
          <w:b/>
          <w:bCs/>
          <w:sz w:val="20"/>
          <w:szCs w:val="20"/>
        </w:rPr>
        <w:t>ł</w:t>
      </w:r>
      <w:r>
        <w:rPr>
          <w:rFonts w:ascii="Calibri" w:hAnsi="Calibri"/>
          <w:b/>
          <w:bCs/>
          <w:sz w:val="20"/>
          <w:szCs w:val="20"/>
          <w:lang w:val="en-US"/>
        </w:rPr>
        <w:t>y)</w:t>
      </w:r>
    </w:p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CE8" w:rsidRDefault="00B4658A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A. Helman, </w:t>
            </w:r>
            <w:r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Tw</w:t>
            </w:r>
            <w:r>
              <w:rPr>
                <w:rFonts w:ascii="Calibri" w:hAnsi="Calibri"/>
                <w:i/>
                <w:iCs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rcza zdrada. Filmowe adaptacje literatury</w:t>
            </w:r>
            <w:r>
              <w:rPr>
                <w:rFonts w:ascii="Calibri" w:hAnsi="Calibri"/>
                <w:sz w:val="20"/>
                <w:szCs w:val="20"/>
              </w:rPr>
              <w:t>. Pozna</w:t>
            </w:r>
            <w:r>
              <w:rPr>
                <w:rFonts w:ascii="Calibri" w:hAnsi="Calibri"/>
                <w:sz w:val="20"/>
                <w:szCs w:val="20"/>
              </w:rPr>
              <w:t>ń</w:t>
            </w:r>
            <w:r>
              <w:rPr>
                <w:rFonts w:ascii="Calibri" w:hAnsi="Calibri"/>
                <w:sz w:val="20"/>
                <w:szCs w:val="20"/>
              </w:rPr>
              <w:t>: Ars Nova, 2014.</w:t>
            </w:r>
          </w:p>
          <w:p w:rsidR="00F83CE8" w:rsidRDefault="00B4658A">
            <w:pPr>
              <w:pStyle w:val="Tekstdymka1"/>
            </w:pPr>
            <w:r>
              <w:rPr>
                <w:rFonts w:ascii="Calibri" w:hAnsi="Calibri"/>
                <w:sz w:val="20"/>
                <w:szCs w:val="20"/>
                <w:lang w:val="it-IT"/>
              </w:rPr>
              <w:t>Materia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y prowadz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cego</w:t>
            </w:r>
          </w:p>
        </w:tc>
      </w:tr>
    </w:tbl>
    <w:p w:rsidR="00F83CE8" w:rsidRDefault="00F83CE8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83CE8" w:rsidRDefault="00B4658A">
      <w:pPr>
        <w:pStyle w:val="Tekstdymka1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Bilans godzinowy zgodny z CNPS (Ca</w:t>
      </w:r>
      <w:r>
        <w:rPr>
          <w:rFonts w:ascii="Calibri" w:hAnsi="Calibri"/>
          <w:b/>
          <w:bCs/>
          <w:sz w:val="20"/>
          <w:szCs w:val="20"/>
        </w:rPr>
        <w:t>ł</w:t>
      </w:r>
      <w:r>
        <w:rPr>
          <w:rFonts w:ascii="Calibri" w:hAnsi="Calibri"/>
          <w:b/>
          <w:bCs/>
          <w:sz w:val="20"/>
          <w:szCs w:val="20"/>
        </w:rPr>
        <w:t>kowity Nak</w:t>
      </w:r>
      <w:r>
        <w:rPr>
          <w:rFonts w:ascii="Calibri" w:hAnsi="Calibri"/>
          <w:b/>
          <w:bCs/>
          <w:sz w:val="20"/>
          <w:szCs w:val="20"/>
        </w:rPr>
        <w:t>ł</w:t>
      </w:r>
      <w:r>
        <w:rPr>
          <w:rFonts w:ascii="Calibri" w:hAnsi="Calibri"/>
          <w:b/>
          <w:bCs/>
          <w:sz w:val="20"/>
          <w:szCs w:val="20"/>
        </w:rPr>
        <w:t xml:space="preserve">ad </w:t>
      </w:r>
      <w:r>
        <w:rPr>
          <w:rFonts w:ascii="Calibri" w:hAnsi="Calibri"/>
          <w:b/>
          <w:bCs/>
          <w:sz w:val="20"/>
          <w:szCs w:val="20"/>
        </w:rPr>
        <w:t>Pracy Studenta)</w:t>
      </w:r>
    </w:p>
    <w:p w:rsidR="00F83CE8" w:rsidRDefault="00F83CE8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6750"/>
        <w:gridCol w:w="881"/>
      </w:tblGrid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95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Ilo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ść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godzin w kontakcie z prowadz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ą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cymi</w:t>
            </w:r>
          </w:p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Wyk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ad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95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  <w:lang w:val="nl-NL"/>
              </w:rPr>
              <w:t>Konwersatorium (</w:t>
            </w:r>
            <w:r>
              <w:rPr>
                <w:rFonts w:ascii="Calibri" w:hAnsi="Calibri"/>
                <w:sz w:val="20"/>
                <w:szCs w:val="20"/>
              </w:rPr>
              <w:t>ć</w:t>
            </w:r>
            <w:r>
              <w:rPr>
                <w:rFonts w:ascii="Calibri" w:hAnsi="Calibri"/>
                <w:sz w:val="20"/>
                <w:szCs w:val="20"/>
              </w:rPr>
              <w:t>wiczenia, laboratorium itd.)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60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195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Pozosta</w:t>
            </w:r>
            <w:r>
              <w:rPr>
                <w:rFonts w:ascii="Calibri" w:hAnsi="Calibri"/>
                <w:sz w:val="20"/>
                <w:szCs w:val="20"/>
              </w:rPr>
              <w:t>ł</w:t>
            </w:r>
            <w:r>
              <w:rPr>
                <w:rFonts w:ascii="Calibri" w:hAnsi="Calibri"/>
                <w:sz w:val="20"/>
                <w:szCs w:val="20"/>
              </w:rPr>
              <w:t>e godziny kontaktu studenta z prowadz</w:t>
            </w:r>
            <w:r>
              <w:rPr>
                <w:rFonts w:ascii="Calibri" w:hAnsi="Calibri"/>
                <w:sz w:val="20"/>
                <w:szCs w:val="20"/>
              </w:rPr>
              <w:t>ą</w:t>
            </w:r>
            <w:r>
              <w:rPr>
                <w:rFonts w:ascii="Calibri" w:hAnsi="Calibri"/>
                <w:sz w:val="20"/>
                <w:szCs w:val="20"/>
              </w:rPr>
              <w:t>cym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95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Ilo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ść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godzin pracy studenta bez kontaktu z prowadz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ą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cymi</w:t>
            </w:r>
          </w:p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Lektura w ramach przygotowania</w:t>
            </w:r>
            <w:r>
              <w:rPr>
                <w:rFonts w:ascii="Calibri" w:hAnsi="Calibri"/>
                <w:sz w:val="20"/>
                <w:szCs w:val="20"/>
              </w:rPr>
              <w:t xml:space="preserve"> do zaj</w:t>
            </w:r>
            <w:r>
              <w:rPr>
                <w:rFonts w:ascii="Calibri" w:hAnsi="Calibri"/>
                <w:sz w:val="20"/>
                <w:szCs w:val="20"/>
              </w:rPr>
              <w:t>ęć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60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95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Przygotowanie kr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tkiej pracy pisemnej lub referatu po zapoznaniu si</w:t>
            </w:r>
            <w:r>
              <w:rPr>
                <w:rFonts w:ascii="Calibri" w:hAnsi="Calibri"/>
                <w:sz w:val="20"/>
                <w:szCs w:val="20"/>
              </w:rPr>
              <w:t xml:space="preserve">ę </w:t>
            </w:r>
            <w:r>
              <w:rPr>
                <w:rFonts w:ascii="Calibri" w:hAnsi="Calibri"/>
                <w:sz w:val="20"/>
                <w:szCs w:val="20"/>
              </w:rPr>
              <w:t>z niezb</w:t>
            </w:r>
            <w:r>
              <w:rPr>
                <w:rFonts w:ascii="Calibri" w:hAnsi="Calibri"/>
                <w:sz w:val="20"/>
                <w:szCs w:val="20"/>
              </w:rPr>
              <w:t>ę</w:t>
            </w:r>
            <w:r>
              <w:rPr>
                <w:rFonts w:ascii="Calibri" w:hAnsi="Calibri"/>
                <w:sz w:val="20"/>
                <w:szCs w:val="20"/>
              </w:rPr>
              <w:t>dn</w:t>
            </w:r>
            <w:r>
              <w:rPr>
                <w:rFonts w:ascii="Calibri" w:hAnsi="Calibri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z w:val="20"/>
                <w:szCs w:val="20"/>
                <w:lang w:val="de-DE"/>
              </w:rPr>
              <w:t>literatur</w:t>
            </w:r>
            <w:r>
              <w:rPr>
                <w:rFonts w:ascii="Calibri" w:hAnsi="Calibri"/>
                <w:sz w:val="20"/>
                <w:szCs w:val="20"/>
              </w:rPr>
              <w:t xml:space="preserve">ą </w:t>
            </w:r>
            <w:r>
              <w:rPr>
                <w:rFonts w:ascii="Calibri" w:hAnsi="Calibri"/>
                <w:sz w:val="20"/>
                <w:szCs w:val="20"/>
              </w:rPr>
              <w:t>przedmiotu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</w:trPr>
        <w:tc>
          <w:tcPr>
            <w:tcW w:w="195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F83CE8"/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95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F83CE8" w:rsidRDefault="00F83CE8"/>
        </w:tc>
        <w:tc>
          <w:tcPr>
            <w:tcW w:w="6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Przygotowanie do egzaminu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870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  <w:lang w:val="da-DK"/>
              </w:rPr>
              <w:t>Og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ół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em bilans czasu pracy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150</w:t>
            </w:r>
          </w:p>
        </w:tc>
      </w:tr>
      <w:tr w:rsidR="00F83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870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Ilo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ść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punkt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 ECTS w zale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ż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no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ś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ci od przyj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ę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tego przelicznika</w:t>
            </w:r>
          </w:p>
        </w:tc>
        <w:tc>
          <w:tcPr>
            <w:tcW w:w="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CE8" w:rsidRDefault="00B4658A">
            <w:pPr>
              <w:widowControl/>
              <w:spacing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</w:tbl>
    <w:p w:rsidR="00F83CE8" w:rsidRDefault="00F83CE8"/>
    <w:sectPr w:rsidR="00F83CE8">
      <w:headerReference w:type="default" r:id="rId6"/>
      <w:footerReference w:type="default" r:id="rId7"/>
      <w:pgSz w:w="11900" w:h="16840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58A" w:rsidRDefault="00B4658A">
      <w:r>
        <w:separator/>
      </w:r>
    </w:p>
  </w:endnote>
  <w:endnote w:type="continuationSeparator" w:id="0">
    <w:p w:rsidR="00B4658A" w:rsidRDefault="00B4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CE8" w:rsidRDefault="00B4658A">
    <w:pPr>
      <w:pStyle w:val="Stopka"/>
      <w:jc w:val="right"/>
    </w:pPr>
    <w:r>
      <w:rPr>
        <w:rFonts w:ascii="Calibri" w:hAnsi="Calibri"/>
        <w:sz w:val="16"/>
        <w:szCs w:val="16"/>
      </w:rPr>
      <w:fldChar w:fldCharType="begin"/>
    </w:r>
    <w:r>
      <w:rPr>
        <w:rFonts w:ascii="Calibri" w:hAnsi="Calibri"/>
        <w:sz w:val="16"/>
        <w:szCs w:val="16"/>
      </w:rPr>
      <w:instrText xml:space="preserve"> PAGE </w:instrText>
    </w:r>
    <w:r w:rsidR="00F61110">
      <w:rPr>
        <w:rFonts w:ascii="Calibri" w:hAnsi="Calibri"/>
        <w:sz w:val="16"/>
        <w:szCs w:val="16"/>
      </w:rPr>
      <w:fldChar w:fldCharType="separate"/>
    </w:r>
    <w:r w:rsidR="00F61110">
      <w:rPr>
        <w:rFonts w:ascii="Calibri" w:hAnsi="Calibri"/>
        <w:noProof/>
        <w:sz w:val="16"/>
        <w:szCs w:val="16"/>
      </w:rPr>
      <w:t>1</w:t>
    </w:r>
    <w:r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58A" w:rsidRDefault="00B4658A">
      <w:r>
        <w:separator/>
      </w:r>
    </w:p>
  </w:footnote>
  <w:footnote w:type="continuationSeparator" w:id="0">
    <w:p w:rsidR="00B4658A" w:rsidRDefault="00B4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CE8" w:rsidRDefault="00F83CE8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E8"/>
    <w:rsid w:val="00B4658A"/>
    <w:rsid w:val="00F61110"/>
    <w:rsid w:val="00F8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9AAC09-6E33-4169-9C1F-57E79C1E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pPr>
      <w:widowControl w:val="0"/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kstdymka1">
    <w:name w:val="Tekst dymka1"/>
    <w:pPr>
      <w:widowControl w:val="0"/>
      <w:suppressAutoHyphens/>
    </w:pPr>
    <w:rPr>
      <w:rFonts w:ascii="Tahoma" w:hAnsi="Tahoma" w:cs="Arial Unicode MS"/>
      <w:color w:val="000000"/>
      <w:sz w:val="16"/>
      <w:szCs w:val="16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774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Ścibior-Gajewska</cp:lastModifiedBy>
  <cp:revision>2</cp:revision>
  <dcterms:created xsi:type="dcterms:W3CDTF">2020-10-02T14:29:00Z</dcterms:created>
  <dcterms:modified xsi:type="dcterms:W3CDTF">2020-10-02T14:30:00Z</dcterms:modified>
</cp:coreProperties>
</file>