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A8" w:rsidRDefault="000E79A8">
      <w:pPr>
        <w:jc w:val="right"/>
        <w:rPr>
          <w:rFonts w:ascii="Arial" w:eastAsia="Arial" w:hAnsi="Arial" w:cs="Arial"/>
          <w:b/>
        </w:rPr>
      </w:pPr>
    </w:p>
    <w:p w:rsidR="000E79A8" w:rsidRDefault="00726A1D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0E79A8" w:rsidRDefault="000E79A8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0E79A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 xml:space="preserve">Prawo oświatowe stopień II moduł metodyczny (nauczycielskie) rok 2 </w:t>
            </w:r>
            <w:proofErr w:type="spellStart"/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>sem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</w:tr>
      <w:tr w:rsidR="000E79A8" w:rsidRPr="00D66E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79A8" w:rsidRPr="00BA510C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  <w:r w:rsidRPr="00BA510C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Educational law MA teacher specialization module Year 2 </w:t>
            </w:r>
            <w:proofErr w:type="spellStart"/>
            <w:r w:rsidRPr="00BA510C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sem</w:t>
            </w:r>
            <w:proofErr w:type="spellEnd"/>
            <w:r w:rsidRPr="00BA510C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3</w:t>
            </w:r>
          </w:p>
        </w:tc>
      </w:tr>
    </w:tbl>
    <w:p w:rsidR="000E79A8" w:rsidRPr="00BA510C" w:rsidRDefault="000E79A8">
      <w:pPr>
        <w:jc w:val="center"/>
        <w:rPr>
          <w:rFonts w:ascii="Arial" w:eastAsia="Arial" w:hAnsi="Arial" w:cs="Arial"/>
          <w:sz w:val="20"/>
          <w:szCs w:val="20"/>
          <w:lang w:val="en-US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79A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79A8" w:rsidRDefault="000E79A8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:rsidR="000E79A8" w:rsidRDefault="000E79A8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79A8"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hab. 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Sabina Nowak</w:t>
            </w:r>
          </w:p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BA510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uczenia się</w:t>
      </w:r>
      <w:r w:rsidR="00726A1D">
        <w:rPr>
          <w:rFonts w:ascii="Arial" w:eastAsia="Arial" w:hAnsi="Arial" w:cs="Arial"/>
          <w:sz w:val="22"/>
          <w:szCs w:val="22"/>
        </w:rPr>
        <w:t>)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0E79A8">
        <w:trPr>
          <w:trHeight w:val="1365"/>
        </w:trPr>
        <w:tc>
          <w:tcPr>
            <w:tcW w:w="9640" w:type="dxa"/>
          </w:tcPr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>Cele: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- zapoznanie się z podstawowymi dokumentami regulującymi działanie polskiego systemu 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  oświaty,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- zapoznanie się ze specyfiką oceniania wewnątrzszkolnego i zewnętrznego oraz  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   występujących między nimi relacjami,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0E79A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A510C" w:rsidRDefault="00BA510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" w:hAnsi="Arial" w:cs="Arial"/>
                <w:sz w:val="20"/>
                <w:szCs w:val="20"/>
              </w:rPr>
              <w:t>Znajomość terminologii, technik i podstaw dydaktyki języków obcych.</w:t>
            </w:r>
          </w:p>
          <w:p w:rsidR="000E79A8" w:rsidRPr="00BA510C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9A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A510C" w:rsidRDefault="00BA510C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</w:p>
          <w:p w:rsidR="000E79A8" w:rsidRPr="00BA510C" w:rsidRDefault="00BA510C" w:rsidP="00BA510C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>Z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na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>jomość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język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>a angielskiego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na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poziomie C1 zgodne z wymaganiami określonymi przez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Europejski System Opisu Kształcenia Językowego</w:t>
            </w:r>
          </w:p>
          <w:p w:rsidR="000E79A8" w:rsidRPr="00BA510C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9A8"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sz w:val="20"/>
                <w:szCs w:val="20"/>
              </w:rPr>
              <w:t>Dydaktyka przedmiotu II-1</w:t>
            </w: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Efekty </w:t>
      </w:r>
      <w:r w:rsidR="00BA510C">
        <w:rPr>
          <w:rFonts w:ascii="Arial" w:eastAsia="Arial" w:hAnsi="Arial" w:cs="Arial"/>
          <w:sz w:val="22"/>
          <w:szCs w:val="22"/>
        </w:rPr>
        <w:t>uczenia się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79A8">
        <w:trPr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BA510C" w:rsidRPr="00BA510C">
              <w:rPr>
                <w:rFonts w:ascii="Arial" w:eastAsia="Arial" w:hAnsi="Arial" w:cs="Arial"/>
                <w:sz w:val="20"/>
                <w:szCs w:val="20"/>
              </w:rPr>
              <w:t>uczenia się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79A8">
        <w:trPr>
          <w:trHeight w:val="1838"/>
        </w:trPr>
        <w:tc>
          <w:tcPr>
            <w:tcW w:w="1979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79A8" w:rsidRPr="00BA510C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>Student: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W01 ma uporządkowaną pogłębioną wiedzę obejmującą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terminologię, teorie i metodologię z zakresu filologii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W02 ma pogłębioną wiedzę o powiązaniach dziedzin nauki i dyscyplin naukowych właściwych dla filologii pozwalającą na integrowanie perspektyw właściwych dla kilku dyscyplin</w:t>
            </w:r>
          </w:p>
          <w:p w:rsidR="000E79A8" w:rsidRPr="00BA510C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E79A8" w:rsidRPr="00D66E06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6E06">
              <w:rPr>
                <w:rFonts w:ascii="Arial" w:eastAsia="ArialMT" w:hAnsi="Arial" w:cs="Arial"/>
                <w:color w:val="000000"/>
                <w:sz w:val="20"/>
                <w:szCs w:val="20"/>
              </w:rPr>
              <w:t>K2_W03</w:t>
            </w:r>
          </w:p>
          <w:p w:rsidR="000E79A8" w:rsidRPr="00D66E06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0E79A8" w:rsidRPr="00D66E06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0E79A8" w:rsidRPr="00D66E06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6E06">
              <w:rPr>
                <w:rFonts w:ascii="Arial" w:eastAsia="ArialMT" w:hAnsi="Arial" w:cs="Arial"/>
                <w:color w:val="000000"/>
                <w:sz w:val="20"/>
                <w:szCs w:val="20"/>
              </w:rPr>
              <w:t>K2_W05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79A8">
        <w:trPr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BA510C" w:rsidRPr="00BA510C">
              <w:rPr>
                <w:rFonts w:ascii="Arial" w:eastAsia="Arial" w:hAnsi="Arial" w:cs="Arial"/>
                <w:sz w:val="20"/>
                <w:szCs w:val="20"/>
              </w:rPr>
              <w:t>uczenia się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79A8">
        <w:trPr>
          <w:trHeight w:val="1683"/>
        </w:trPr>
        <w:tc>
          <w:tcPr>
            <w:tcW w:w="1985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" w:hAnsi="Arial" w:cs="Arial"/>
                <w:sz w:val="20"/>
                <w:szCs w:val="20"/>
              </w:rPr>
              <w:t xml:space="preserve">Student </w:t>
            </w:r>
          </w:p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U01 potrafi wyszukiwać, analizować, oceniać, selekcjonować i użytkować informację z wykorzystaniem różnych źródeł oraz formułować na tej podstawie krytyczne sądy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sz w:val="20"/>
                <w:szCs w:val="20"/>
              </w:rPr>
              <w:t xml:space="preserve">U02 umie samodzielnie zdobywać wiedzę i rozwijać umiejętności badawcze oraz podejmować autonomiczne działania zmierzające do rozwijania zdolności i kierowania własną karierą zawodową </w:t>
            </w:r>
          </w:p>
          <w:p w:rsidR="000E79A8" w:rsidRDefault="00726A1D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sz w:val="20"/>
                <w:szCs w:val="20"/>
              </w:rPr>
              <w:t xml:space="preserve">U03 </w:t>
            </w:r>
            <w:r w:rsidRPr="00BA510C">
              <w:rPr>
                <w:rFonts w:ascii="Arial" w:eastAsia="Arial" w:hAnsi="Arial" w:cs="Arial"/>
                <w:sz w:val="20"/>
                <w:szCs w:val="20"/>
              </w:rPr>
              <w:t>potrafi dokonać autoanalizy i autorefleksji nad własnym procesem dydaktycznym, łącząc wiedzę praktyczną i teoretyczną.</w:t>
            </w:r>
          </w:p>
        </w:tc>
        <w:tc>
          <w:tcPr>
            <w:tcW w:w="2410" w:type="dxa"/>
          </w:tcPr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K2_U01 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K2_U03 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K2_U05 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79A8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BA510C" w:rsidRPr="00BA510C">
              <w:rPr>
                <w:rFonts w:ascii="Arial" w:eastAsia="Arial" w:hAnsi="Arial" w:cs="Arial"/>
                <w:sz w:val="20"/>
                <w:szCs w:val="20"/>
              </w:rPr>
              <w:t>uczenia się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79A8">
        <w:trPr>
          <w:trHeight w:val="1280"/>
        </w:trPr>
        <w:tc>
          <w:tcPr>
            <w:tcW w:w="1985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K01 rozumie potrzebę uczenia się przez całe życie, potrafi inspirować i organizować proces uczenia się innych osób </w:t>
            </w: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K02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prawidłowo identyfikuje i rozstrzyga 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dylematy związane z wykonywaniem zawodu </w:t>
            </w:r>
          </w:p>
          <w:p w:rsidR="000E79A8" w:rsidRDefault="00726A1D">
            <w:pPr>
              <w:widowControl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K03 potrafi współdziałać i pracować w grupie, przyjmując w niej różne role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E79A8" w:rsidRPr="00D66E06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6E06">
              <w:rPr>
                <w:rFonts w:ascii="Arial" w:hAnsi="Arial" w:cs="Arial"/>
                <w:color w:val="000000"/>
                <w:sz w:val="21"/>
                <w:szCs w:val="21"/>
              </w:rPr>
              <w:t xml:space="preserve">K2_K01 </w:t>
            </w:r>
          </w:p>
          <w:p w:rsidR="000E79A8" w:rsidRPr="00D66E06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Pr="00D66E06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6E06">
              <w:rPr>
                <w:rFonts w:ascii="Arial" w:hAnsi="Arial" w:cs="Arial"/>
                <w:color w:val="000000"/>
                <w:sz w:val="21"/>
                <w:szCs w:val="21"/>
              </w:rPr>
              <w:t xml:space="preserve">K2_K06 </w:t>
            </w:r>
          </w:p>
          <w:p w:rsidR="000E79A8" w:rsidRPr="00D66E06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Pr="00D66E06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66E06">
              <w:rPr>
                <w:rFonts w:ascii="Arial" w:hAnsi="Arial" w:cs="Arial"/>
                <w:color w:val="000000"/>
                <w:sz w:val="21"/>
                <w:szCs w:val="21"/>
              </w:rPr>
              <w:t xml:space="preserve">K2_K03 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79A8" w:rsidTr="00BA510C">
        <w:trPr>
          <w:trHeight w:val="424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0E79A8" w:rsidTr="00BA510C">
        <w:trPr>
          <w:trHeight w:val="654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0E79A8" w:rsidTr="00BA510C">
        <w:trPr>
          <w:trHeight w:val="477"/>
        </w:trPr>
        <w:tc>
          <w:tcPr>
            <w:tcW w:w="1610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E79A8" w:rsidTr="00BA510C">
        <w:trPr>
          <w:trHeight w:val="499"/>
        </w:trPr>
        <w:tc>
          <w:tcPr>
            <w:tcW w:w="1610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D66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3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0E79A8">
        <w:trPr>
          <w:trHeight w:val="1920"/>
        </w:trPr>
        <w:tc>
          <w:tcPr>
            <w:tcW w:w="9622" w:type="dxa"/>
          </w:tcPr>
          <w:p w:rsidR="00BA510C" w:rsidRPr="00BA510C" w:rsidRDefault="00BA510C">
            <w:pPr>
              <w:rPr>
                <w:rFonts w:ascii="Arial" w:hAnsi="Arial" w:cs="Arial"/>
                <w:sz w:val="22"/>
                <w:szCs w:val="22"/>
              </w:rPr>
            </w:pPr>
          </w:p>
          <w:p w:rsidR="000E79A8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>Metody podające, eksponujące, problemowe, aktywizujące. Metody wspierające autonomiczne uczenie się</w:t>
            </w:r>
          </w:p>
          <w:p w:rsidR="00BA510C" w:rsidRPr="00BA510C" w:rsidRDefault="00BA510C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BA510C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>W okresie zdalneg</w:t>
            </w:r>
            <w:r w:rsidR="00851714">
              <w:rPr>
                <w:rFonts w:ascii="Arial" w:eastAsia="Arial" w:hAnsi="Arial" w:cs="Arial"/>
                <w:color w:val="FF0000"/>
                <w:sz w:val="22"/>
                <w:szCs w:val="22"/>
              </w:rPr>
              <w:t>o nauczania w czasie epidemii: z</w:t>
            </w:r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ajęcia odbywają się w trybie synchronicznym online, na platformie MS </w:t>
            </w:r>
            <w:proofErr w:type="spellStart"/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>.  Materiały przekazywane są studentom za pośrednictwem poczty elektronicznej. Studenci zobowiązani są do aktywnego uczestnictwa w zajęciach online.</w:t>
            </w:r>
          </w:p>
          <w:p w:rsidR="000E79A8" w:rsidRPr="00BA510C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726A1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Formy sprawdzania efektów </w:t>
      </w:r>
      <w:r w:rsidR="00BA510C" w:rsidRPr="00BA510C">
        <w:rPr>
          <w:rFonts w:ascii="Arial" w:eastAsia="Arial" w:hAnsi="Arial" w:cs="Arial"/>
          <w:color w:val="000000"/>
          <w:sz w:val="22"/>
          <w:szCs w:val="22"/>
        </w:rPr>
        <w:t>uczenia się</w:t>
      </w:r>
    </w:p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E79A8" w:rsidTr="00BA510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79A8" w:rsidRDefault="000E79A8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0E79A8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0E79A8"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51714" w:rsidRPr="00851714" w:rsidRDefault="00726A1D" w:rsidP="00851714">
            <w:pPr>
              <w:pStyle w:val="Bezodstpw"/>
              <w:rPr>
                <w:rFonts w:ascii="Arial" w:eastAsia="Arial" w:hAnsi="Arial" w:cs="Arial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000000"/>
                <w:sz w:val="22"/>
                <w:szCs w:val="22"/>
              </w:rPr>
              <w:t xml:space="preserve">Warunki zaliczenia kursu: </w:t>
            </w:r>
            <w:r w:rsidR="00851714" w:rsidRPr="00851714">
              <w:rPr>
                <w:rFonts w:ascii="Arial" w:hAnsi="Arial" w:cs="Arial"/>
                <w:color w:val="000000"/>
                <w:sz w:val="22"/>
                <w:szCs w:val="22"/>
              </w:rPr>
              <w:t>obecność na zajęciach.</w:t>
            </w:r>
            <w:r w:rsidR="00851714" w:rsidRPr="00851714">
              <w:rPr>
                <w:rFonts w:ascii="Arial" w:hAnsi="Arial" w:cs="Arial"/>
                <w:sz w:val="22"/>
                <w:szCs w:val="22"/>
              </w:rPr>
              <w:t xml:space="preserve"> Student może opuścić </w:t>
            </w:r>
            <w:r w:rsidR="00851714" w:rsidRPr="00851714">
              <w:rPr>
                <w:rFonts w:ascii="Arial" w:hAnsi="Arial" w:cs="Arial"/>
                <w:sz w:val="22"/>
                <w:szCs w:val="22"/>
                <w:u w:val="single"/>
              </w:rPr>
              <w:t>jeden</w:t>
            </w:r>
            <w:r w:rsidR="00851714" w:rsidRPr="00851714">
              <w:rPr>
                <w:rFonts w:ascii="Arial" w:hAnsi="Arial" w:cs="Arial"/>
                <w:sz w:val="22"/>
                <w:szCs w:val="22"/>
              </w:rPr>
              <w:t xml:space="preserve"> dzień zajęć w każdym semestrze bez konieczności przedstawiania zwolnienia lekarskiego.</w:t>
            </w:r>
          </w:p>
          <w:p w:rsidR="00851714" w:rsidRDefault="00851714" w:rsidP="00851714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W okresie nauczania zdalnego w czasie epidemi</w:t>
            </w:r>
            <w:r w:rsidR="00D66E06">
              <w:rPr>
                <w:rFonts w:ascii="Arial" w:hAnsi="Arial" w:cs="Arial"/>
                <w:color w:val="FF0000"/>
                <w:sz w:val="22"/>
                <w:szCs w:val="22"/>
              </w:rPr>
              <w:t>i: Kurs trwa w semestrze</w:t>
            </w: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 xml:space="preserve">  zimowym  w trybie on-line.</w:t>
            </w: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zajęciach. W przypadku</w:t>
            </w: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nieobecności na zajęciach online z powodu choroby Studenta,</w:t>
            </w: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Prowadzący ustali indywidualnie zasady nadrobienia materiału.</w:t>
            </w:r>
          </w:p>
          <w:p w:rsidR="000E79A8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Nieobecność należy zgłosić Prowadzącemu najpóźniej w dniu zajęć.</w:t>
            </w: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0E79A8" w:rsidTr="00851714">
        <w:trPr>
          <w:trHeight w:val="760"/>
        </w:trPr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E79A8" w:rsidRDefault="000E79A8" w:rsidP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9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99"/>
      </w:tblGrid>
      <w:tr w:rsidR="000E79A8" w:rsidTr="00851714">
        <w:trPr>
          <w:trHeight w:val="1014"/>
        </w:trPr>
        <w:tc>
          <w:tcPr>
            <w:tcW w:w="9699" w:type="dxa"/>
          </w:tcPr>
          <w:p w:rsidR="00BA510C" w:rsidRDefault="00BA5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t>Akty prawne regulujące działanie polskiego systemu oświaty</w:t>
            </w:r>
          </w:p>
          <w:p w:rsidR="00BA510C" w:rsidRDefault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t>Ocenianie</w:t>
            </w:r>
            <w:r w:rsidR="00BA510C">
              <w:t xml:space="preserve"> wewnątrzszkolne i zewnętrzne oraz występujące między nimi relacje.</w:t>
            </w:r>
          </w:p>
          <w:p w:rsidR="000E79A8" w:rsidRPr="00851714" w:rsidRDefault="00BA510C" w:rsidP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Karta Nauczyciela</w:t>
            </w: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0E79A8">
        <w:trPr>
          <w:trHeight w:val="1098"/>
        </w:trPr>
        <w:tc>
          <w:tcPr>
            <w:tcW w:w="9622" w:type="dxa"/>
          </w:tcPr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Akty prawne: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1a. Ustawa z 14 grudnia 2016 r. Prawo oświatowe (Dz.U. z 2018 r., poz. 996)</w:t>
            </w:r>
          </w:p>
          <w:p w:rsidR="000E79A8" w:rsidRPr="00851714" w:rsidRDefault="0065180A">
            <w:pPr>
              <w:rPr>
                <w:sz w:val="22"/>
                <w:szCs w:val="22"/>
              </w:rPr>
            </w:pPr>
            <w:hyperlink r:id="rId8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http://prawo.sejm.gov.pl/isap.nsf/download.xsp/WDU20170000059/U/D20170059Lj.pdf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 xml:space="preserve">1b.  </w:t>
            </w:r>
            <w:hyperlink r:id="rId9">
              <w:r w:rsidRPr="00851714">
                <w:rPr>
                  <w:color w:val="0563C1"/>
                  <w:sz w:val="22"/>
                  <w:szCs w:val="22"/>
                  <w:u w:val="single"/>
                </w:rPr>
                <w:t xml:space="preserve">Ustawa z 14 grudnia 2016 r. Przepisy wprowadzające ustawę – Prawo oświatowe (Dz.U. z 2017 r. poz. 60) </w:t>
              </w:r>
            </w:hyperlink>
            <w:r w:rsidRPr="00851714">
              <w:rPr>
                <w:sz w:val="22"/>
                <w:szCs w:val="22"/>
              </w:rPr>
              <w:t xml:space="preserve">- </w:t>
            </w:r>
            <w:hyperlink r:id="rId10" w:anchor="c_0_k_0_t_0_d_0_r_0_o_0_a_273_u_0_p_0_l_0_i_0">
              <w:r w:rsidRPr="00851714">
                <w:rPr>
                  <w:color w:val="0563C1"/>
                  <w:sz w:val="22"/>
                  <w:szCs w:val="22"/>
                  <w:u w:val="single"/>
                </w:rPr>
                <w:t xml:space="preserve">art. 273, </w:t>
              </w:r>
            </w:hyperlink>
            <w:hyperlink r:id="rId11" w:anchor="c_0_k_0_t_0_d_0_r_0_o_0_a_293_u_0_p_0_l_0_i_0">
              <w:r w:rsidRPr="00851714">
                <w:rPr>
                  <w:color w:val="0563C1"/>
                  <w:sz w:val="22"/>
                  <w:szCs w:val="22"/>
                  <w:u w:val="single"/>
                </w:rPr>
                <w:t>art. 293.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 xml:space="preserve">2. 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Dz.U. 2017 poz. 356 </w:t>
            </w:r>
            <w:hyperlink r:id="rId12">
              <w:r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http://prawo.sejm.gov.pl/isap.nsf/DocDetails.xsp?id=WDU20170000356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lastRenderedPageBreak/>
              <w:t>3. Rozporządzenie Ministra Edukacji Narodowej z dnia 30 stycznia 2018 r.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w sprawie podstawy programowej kształcenia ogólnego dla liceum ogólnokształcącego,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technikum oraz branżowej szkoły II stopnia</w:t>
            </w:r>
          </w:p>
          <w:p w:rsidR="000E79A8" w:rsidRPr="00851714" w:rsidRDefault="0065180A">
            <w:pPr>
              <w:rPr>
                <w:sz w:val="22"/>
                <w:szCs w:val="22"/>
              </w:rPr>
            </w:pPr>
            <w:hyperlink r:id="rId13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http://prawo.sejm.gov.pl/isap.nsf/DocDetails.xsp?id=WDU20180000467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4. Ustawa z 26 stycznia 1982 r. Karta Nauczyciela (Dz.U. z 2018 r., poz. 967)</w:t>
            </w:r>
          </w:p>
          <w:p w:rsidR="000E79A8" w:rsidRPr="00851714" w:rsidRDefault="0065180A">
            <w:pPr>
              <w:rPr>
                <w:sz w:val="22"/>
                <w:szCs w:val="22"/>
              </w:rPr>
            </w:pPr>
            <w:hyperlink r:id="rId14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http://prawo.sejm.gov.pl/isap.nsf/download.xsp/WDU20180000967/T/D20180967L.pdf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5a. Rozporządzenie Ministra Edukacji Narodowej z dnia 10 czerwca 2015 r.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w sprawie szczegółowych warunków i sposobu oceniania, klasyfikowania i promowania uczniów i słuchaczy w szkołach publicznych</w:t>
            </w:r>
          </w:p>
          <w:p w:rsidR="000E79A8" w:rsidRPr="00851714" w:rsidRDefault="0065180A">
            <w:pPr>
              <w:rPr>
                <w:sz w:val="22"/>
                <w:szCs w:val="22"/>
              </w:rPr>
            </w:pPr>
            <w:hyperlink r:id="rId15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http://www.kuratorium.lodz.pl/wp-content/uploads/2017/03/3ocen.pdf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5b. Rozporządzenie Ministra Edukacji Narodowej z dnia 25 sierpnia 2017 r. zmieniające rozporządzenie w sprawie szczegółowych warunków i sposobu oceniania, klasyfikowania i promowania uczniów i słuchaczy w szkołach publicznych, Dziennik Ustaw, rok 2017 pozycja 1651.</w:t>
            </w:r>
          </w:p>
          <w:p w:rsidR="000E79A8" w:rsidRPr="00851714" w:rsidRDefault="0065180A">
            <w:pPr>
              <w:rPr>
                <w:sz w:val="22"/>
                <w:szCs w:val="22"/>
              </w:rPr>
            </w:pPr>
            <w:hyperlink r:id="rId16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http://prawo.sejm.gov.pl/isap.nsf/DocDetails.xsp?id=WDU20170001651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6. Rozporządzenie Ministra Edukacji Narodowej z dnia 21 grudnia 2016 r. w sprawie szczegółowych warunków i sposobu przeprowadzania egzaminu gimnazjalnego i egzaminu maturalnego (</w:t>
            </w:r>
            <w:hyperlink r:id="rId17">
              <w:r w:rsidRPr="00851714">
                <w:rPr>
                  <w:color w:val="0563C1"/>
                  <w:sz w:val="22"/>
                  <w:szCs w:val="22"/>
                  <w:u w:val="single"/>
                </w:rPr>
                <w:t>Dz.U. z 2016 r., poz. 2223)</w:t>
              </w:r>
            </w:hyperlink>
            <w:r w:rsidRPr="00851714">
              <w:rPr>
                <w:sz w:val="22"/>
                <w:szCs w:val="22"/>
              </w:rPr>
              <w:t xml:space="preserve"> 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7. Rozporządzenie Ministra Edukacji Narodowej z dnia 1 sierpnia 2017 r. w sprawie szczegółowych warunków i sposobu przeprowadzania egzaminu ósmoklasisty (</w:t>
            </w:r>
            <w:hyperlink r:id="rId18">
              <w:r w:rsidRPr="00851714">
                <w:rPr>
                  <w:color w:val="0563C1"/>
                  <w:sz w:val="22"/>
                  <w:szCs w:val="22"/>
                  <w:u w:val="single"/>
                </w:rPr>
                <w:t>Dz.U. z 2017 r., poz. 1512</w:t>
              </w:r>
            </w:hyperlink>
            <w:r w:rsidRPr="00851714">
              <w:rPr>
                <w:sz w:val="22"/>
                <w:szCs w:val="22"/>
              </w:rPr>
              <w:t>)</w:t>
            </w:r>
          </w:p>
          <w:p w:rsidR="000E79A8" w:rsidRPr="00851714" w:rsidRDefault="00726A1D">
            <w:pPr>
              <w:rPr>
                <w:b/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8. Rozporządzenie Ministra Edukacji Narodowej</w:t>
            </w:r>
            <w:r w:rsidRPr="00851714">
              <w:rPr>
                <w:b/>
                <w:sz w:val="22"/>
                <w:szCs w:val="22"/>
              </w:rPr>
              <w:t xml:space="preserve"> </w:t>
            </w:r>
            <w:r w:rsidRPr="00851714">
              <w:rPr>
                <w:sz w:val="22"/>
                <w:szCs w:val="22"/>
              </w:rPr>
              <w:t>z dnia 1 marca 2017 r.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 xml:space="preserve">w sprawie dopuszczania do użytku szkolnego podręczników  </w:t>
            </w:r>
          </w:p>
          <w:p w:rsidR="000E79A8" w:rsidRPr="00851714" w:rsidRDefault="0065180A">
            <w:hyperlink r:id="rId19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https://men.gov.pl/wp-content/uploads/2017/03/rozporzadzenie-mnistra-edukacji-narodowej-z-dnia-1-marca-2017-r.-w-sprawie-dopuszczania-do-uzytku-szkolnego-podrecznikow.pdf</w:t>
              </w:r>
            </w:hyperlink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0E79A8" w:rsidTr="00851714">
        <w:trPr>
          <w:trHeight w:val="1044"/>
        </w:trPr>
        <w:tc>
          <w:tcPr>
            <w:tcW w:w="9622" w:type="dxa"/>
          </w:tcPr>
          <w:p w:rsidR="000E79A8" w:rsidRDefault="000E79A8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f2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0E79A8">
        <w:trPr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E79A8" w:rsidRDefault="000E79A8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9A8">
        <w:trPr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79A8" w:rsidRDefault="00D66E06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0E79A8">
        <w:trPr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0E79A8">
        <w:trPr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0E79A8">
        <w:trPr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E79A8">
        <w:trPr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E79A8">
        <w:trPr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E79A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79A8" w:rsidRDefault="00D66E06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</w:tr>
      <w:tr w:rsidR="000E79A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</w:tbl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0E79A8"/>
    <w:sectPr w:rsidR="000E79A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0A" w:rsidRDefault="0065180A">
      <w:r>
        <w:separator/>
      </w:r>
    </w:p>
  </w:endnote>
  <w:endnote w:type="continuationSeparator" w:id="0">
    <w:p w:rsidR="0065180A" w:rsidRDefault="00651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726A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6E06">
      <w:rPr>
        <w:noProof/>
        <w:color w:val="000000"/>
      </w:rPr>
      <w:t>4</w:t>
    </w:r>
    <w:r>
      <w:rPr>
        <w:color w:val="000000"/>
      </w:rPr>
      <w:fldChar w:fldCharType="end"/>
    </w:r>
  </w:p>
  <w:p w:rsidR="000E79A8" w:rsidRDefault="000E79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0A" w:rsidRDefault="0065180A">
      <w:r>
        <w:separator/>
      </w:r>
    </w:p>
  </w:footnote>
  <w:footnote w:type="continuationSeparator" w:id="0">
    <w:p w:rsidR="0065180A" w:rsidRDefault="00651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E79A8"/>
    <w:rsid w:val="000E79A8"/>
    <w:rsid w:val="0065180A"/>
    <w:rsid w:val="006A0EEF"/>
    <w:rsid w:val="00726A1D"/>
    <w:rsid w:val="00851714"/>
    <w:rsid w:val="00BA510C"/>
    <w:rsid w:val="00D66E06"/>
    <w:rsid w:val="00E4221F"/>
    <w:rsid w:val="00E9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A0B"/>
    <w:pPr>
      <w:suppressAutoHyphens/>
      <w:autoSpaceDE w:val="0"/>
    </w:pPr>
  </w:style>
  <w:style w:type="paragraph" w:styleId="Nagwek1">
    <w:name w:val="heading 1"/>
    <w:basedOn w:val="Normalny"/>
    <w:next w:val="Normalny"/>
    <w:link w:val="Nagwek1Znak"/>
    <w:qFormat/>
    <w:rsid w:val="008B1A0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8B1A0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B1A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B1A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B1A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B1A0B"/>
    <w:pPr>
      <w:suppressLineNumbers/>
    </w:pPr>
  </w:style>
  <w:style w:type="paragraph" w:customStyle="1" w:styleId="Tekstdymka1">
    <w:name w:val="Tekst dymka1"/>
    <w:basedOn w:val="Normalny"/>
    <w:rsid w:val="008B1A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A0B"/>
    <w:pPr>
      <w:autoSpaceDE w:val="0"/>
      <w:autoSpaceDN w:val="0"/>
      <w:adjustRightInd w:val="0"/>
    </w:pPr>
    <w:rPr>
      <w:color w:val="000000"/>
    </w:rPr>
  </w:style>
  <w:style w:type="character" w:styleId="Hipercze">
    <w:name w:val="Hyperlink"/>
    <w:uiPriority w:val="99"/>
    <w:unhideWhenUsed/>
    <w:rsid w:val="008B1A0B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1A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8B1A0B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8B1A0B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851714"/>
    <w:pPr>
      <w:suppressAutoHyphens/>
      <w:autoSpaceDE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A0B"/>
    <w:pPr>
      <w:suppressAutoHyphens/>
      <w:autoSpaceDE w:val="0"/>
    </w:pPr>
  </w:style>
  <w:style w:type="paragraph" w:styleId="Nagwek1">
    <w:name w:val="heading 1"/>
    <w:basedOn w:val="Normalny"/>
    <w:next w:val="Normalny"/>
    <w:link w:val="Nagwek1Znak"/>
    <w:qFormat/>
    <w:rsid w:val="008B1A0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8B1A0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B1A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B1A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B1A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B1A0B"/>
    <w:pPr>
      <w:suppressLineNumbers/>
    </w:pPr>
  </w:style>
  <w:style w:type="paragraph" w:customStyle="1" w:styleId="Tekstdymka1">
    <w:name w:val="Tekst dymka1"/>
    <w:basedOn w:val="Normalny"/>
    <w:rsid w:val="008B1A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A0B"/>
    <w:pPr>
      <w:autoSpaceDE w:val="0"/>
      <w:autoSpaceDN w:val="0"/>
      <w:adjustRightInd w:val="0"/>
    </w:pPr>
    <w:rPr>
      <w:color w:val="000000"/>
    </w:rPr>
  </w:style>
  <w:style w:type="character" w:styleId="Hipercze">
    <w:name w:val="Hyperlink"/>
    <w:uiPriority w:val="99"/>
    <w:unhideWhenUsed/>
    <w:rsid w:val="008B1A0B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1A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8B1A0B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8B1A0B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851714"/>
    <w:pPr>
      <w:suppressAutoHyphens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wnload.xsp/WDU20170000059/U/D20170059Lj.pdf" TargetMode="External"/><Relationship Id="rId13" Type="http://schemas.openxmlformats.org/officeDocument/2006/relationships/hyperlink" Target="http://prawo.sejm.gov.pl/isap.nsf/DocDetails.xsp?id=WDU20180000467" TargetMode="External"/><Relationship Id="rId18" Type="http://schemas.openxmlformats.org/officeDocument/2006/relationships/hyperlink" Target="http://isap.sejm.gov.pl/DetailsServlet?id=WDU20170001512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170000356" TargetMode="External"/><Relationship Id="rId17" Type="http://schemas.openxmlformats.org/officeDocument/2006/relationships/hyperlink" Target="http://isap.sejm.gov.pl/DetailsServlet?id=WDU20160002223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prawo.sejm.gov.pl/isap.nsf/DocDetails.xsp?id=WDU2017000165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oswiatowy.pl/analizy-i-interpretacje/organizacja-pracy/ustawa-z-dnia-14-grudnia-2016-r.-przepisy-wprowadzajace-ustawe-prawo-oswiatowe-dz.u.-z-2017-r.-poz.-60-13733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kuratorium.lodz.pl/wp-content/uploads/2017/03/3ocen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portaloswiatowy.pl/analizy-i-interpretacje/organizacja-pracy/ustawa-z-dnia-14-grudnia-2016-r.-przepisy-wprowadzajace-ustawe-prawo-oswiatowe-dz.u.-z-2017-r.-poz.-60-13733.html" TargetMode="External"/><Relationship Id="rId19" Type="http://schemas.openxmlformats.org/officeDocument/2006/relationships/hyperlink" Target="https://men.gov.pl/wp-content/uploads/2017/03/rozporzadzenie-mnistra-edukacji-narodowej-z-dnia-1-marca-2017-r.-w-sprawie-dopuszczania-do-uzytku-szkolnego-podrecznikow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oswiatowy.pl/analizy-i-interpretacje/organizacja-pracy/ustawa-z-dnia-14-grudnia-2016-r.-przepisy-wprowadzajace-ustawe-prawo-oswiatowe-dz.u.-z-2017-r.-poz.-60-13733.html" TargetMode="External"/><Relationship Id="rId14" Type="http://schemas.openxmlformats.org/officeDocument/2006/relationships/hyperlink" Target="http://prawo.sejm.gov.pl/isap.nsf/download.xsp/WDU20180000967/T/D20180967L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YUo8Rhrl6BSP/nksGvz616vfKg==">AMUW2mW4Aqf/Nlxrj9eQiljEy5A+LgLiA4YEVRgIu0h7Vquekpa8ZcbklqaPGGaFVebhXqBW2p6jdUJMeQjHSiq8DrkoUkjzaHs/3lfBuY8dE0p3z3XVMSd41LXtvZ+7W99xUzNcHT0N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ellis</dc:creator>
  <cp:lastModifiedBy>Kowalski Ryszard</cp:lastModifiedBy>
  <cp:revision>3</cp:revision>
  <dcterms:created xsi:type="dcterms:W3CDTF">2020-10-01T16:38:00Z</dcterms:created>
  <dcterms:modified xsi:type="dcterms:W3CDTF">2020-10-08T19:01:00Z</dcterms:modified>
</cp:coreProperties>
</file>