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38" w:rsidRDefault="000C2738" w:rsidP="000C2738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0C2738" w:rsidRDefault="000C2738" w:rsidP="000C2738">
      <w:pPr>
        <w:autoSpaceDE/>
        <w:jc w:val="right"/>
        <w:rPr>
          <w:rFonts w:ascii="Arial" w:hAnsi="Arial" w:cs="Arial"/>
          <w:i/>
          <w:sz w:val="22"/>
        </w:rPr>
      </w:pPr>
    </w:p>
    <w:p w:rsidR="000C2738" w:rsidRDefault="000C2738" w:rsidP="000C2738">
      <w:pPr>
        <w:autoSpaceDE/>
        <w:jc w:val="right"/>
        <w:rPr>
          <w:rFonts w:ascii="Arial" w:hAnsi="Arial" w:cs="Arial"/>
          <w:b/>
          <w:bCs/>
        </w:rPr>
      </w:pPr>
    </w:p>
    <w:p w:rsidR="000C2738" w:rsidRDefault="000C2738" w:rsidP="000C2738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C2738" w:rsidRDefault="000C2738" w:rsidP="000C2738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C2738" w:rsidRDefault="000C2738" w:rsidP="000C2738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C2738" w:rsidRDefault="000C2738" w:rsidP="000C273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C2738" w:rsidTr="00E56C5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C2738" w:rsidRDefault="000C2738" w:rsidP="00E56C5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(Przekładoznawstwo)</w:t>
            </w:r>
          </w:p>
        </w:tc>
      </w:tr>
      <w:tr w:rsidR="000C2738" w:rsidRPr="006300AA" w:rsidTr="00E56C5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C2738" w:rsidRPr="009C4AD9" w:rsidRDefault="000C2738" w:rsidP="00E56C5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4AD9">
              <w:rPr>
                <w:rFonts w:ascii="Arial" w:hAnsi="Arial" w:cs="Arial"/>
                <w:sz w:val="20"/>
                <w:szCs w:val="20"/>
                <w:lang w:val="en-US"/>
              </w:rPr>
              <w:t>M.A. seminar (Translation Studies)</w:t>
            </w:r>
          </w:p>
        </w:tc>
      </w:tr>
    </w:tbl>
    <w:p w:rsidR="000C2738" w:rsidRDefault="000C2738" w:rsidP="000C273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E56C59" w:rsidTr="00E56C5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56C59" w:rsidRDefault="00E56C59" w:rsidP="00E56C5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E56C59" w:rsidRDefault="00E56C59" w:rsidP="00E56C5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56C59" w:rsidRDefault="00E56C59" w:rsidP="00E56C5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E56C59" w:rsidRDefault="00E56C59" w:rsidP="00E56C5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E56C59" w:rsidTr="00E56C5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56C59" w:rsidRDefault="00E56C59" w:rsidP="00E56C5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Brożyna-Reczko</w:t>
            </w:r>
          </w:p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BF7C6E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7A510E">
              <w:rPr>
                <w:rFonts w:ascii="Arial" w:hAnsi="Arial" w:cs="Arial"/>
                <w:sz w:val="20"/>
                <w:szCs w:val="20"/>
              </w:rPr>
              <w:t>Agnieszka Gicala</w:t>
            </w:r>
            <w:r w:rsidR="00F3313E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  <w:p w:rsidR="00E56C59" w:rsidRDefault="00E56C59" w:rsidP="00F331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Plichta</w:t>
            </w:r>
          </w:p>
        </w:tc>
      </w:tr>
    </w:tbl>
    <w:p w:rsidR="00E56C59" w:rsidRDefault="00E56C59" w:rsidP="00E56C59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63568E" w:rsidP="000C273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0C2738">
        <w:rPr>
          <w:rFonts w:ascii="Arial" w:hAnsi="Arial" w:cs="Arial"/>
          <w:sz w:val="22"/>
          <w:szCs w:val="16"/>
        </w:rPr>
        <w:t>)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C2738" w:rsidTr="00E56C59">
        <w:trPr>
          <w:trHeight w:val="1365"/>
        </w:trPr>
        <w:tc>
          <w:tcPr>
            <w:tcW w:w="9640" w:type="dxa"/>
          </w:tcPr>
          <w:p w:rsidR="0063568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0C2738" w:rsidRPr="007A510E" w:rsidRDefault="000C273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Celem kursu jest przygotowanie i przedstawienie pracy dyplomowej – magisterskiej z zakresu przekładoznawstwa, napisanej w języku angielskim pod kierunkiem oraz zgodnie z wytycznymi podanymi przez promotora prowadzącego seminarium. </w:t>
            </w:r>
          </w:p>
          <w:p w:rsidR="000C2738" w:rsidRDefault="000C273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Student potrafi uzgodnić – pod kierunkiem promotora – temat i zakres pracy magisterskiej, a także zgromadzić, przeanalizować i opisać potrzebne dane</w:t>
            </w:r>
            <w:r>
              <w:rPr>
                <w:rFonts w:ascii="Arial" w:hAnsi="Arial" w:cs="Arial"/>
                <w:sz w:val="20"/>
                <w:szCs w:val="20"/>
              </w:rPr>
              <w:t>, wykazując – w koniecznym do tego zakresie -  umiejętność formatowania długich dokumentów i korzystania ze źródeł elektronicznych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0C2738" w:rsidRDefault="000C273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Przygotowanie pracy magisterskiej należy do wymagań koniecznych do ukończenia studiów II stopnia, a następnie do podjęcia studiów III stopnia.</w:t>
            </w:r>
          </w:p>
          <w:p w:rsidR="0063568E" w:rsidRPr="007A62B7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2738" w:rsidTr="00E56C5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3568E" w:rsidRDefault="0063568E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C2738" w:rsidRDefault="000C2738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Znajomość teorii przekładu i problemów przekładoznawczych oraz świadomość problemów interkulturowych przedstawionych na kursach przekładoznawczych podczas studiów licencjackich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I roku studiów magisterskich.</w:t>
            </w:r>
          </w:p>
          <w:p w:rsidR="0063568E" w:rsidRDefault="0063568E" w:rsidP="00E56C5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C2738" w:rsidTr="00E56C5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3568E" w:rsidRDefault="0063568E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C2738" w:rsidRDefault="000C2738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Umiejętność praktycznej identyfikacji i analizy potencjalnych problemów tłumaczeniowych w danym tekście.</w:t>
            </w:r>
          </w:p>
          <w:p w:rsidR="0063568E" w:rsidRDefault="0063568E" w:rsidP="00E56C5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C2738" w:rsidTr="00E56C59"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3568E" w:rsidRDefault="0063568E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C2738" w:rsidRDefault="000C2738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Kursy przekładoznawcze w ramach studiów licencjackich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I roku studiów magisterskich.</w:t>
            </w:r>
          </w:p>
          <w:p w:rsidR="0063568E" w:rsidRDefault="0063568E" w:rsidP="00E56C5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4"/>
        </w:rPr>
      </w:pPr>
    </w:p>
    <w:p w:rsidR="000C2738" w:rsidRDefault="000C2738" w:rsidP="000C2738">
      <w:pPr>
        <w:rPr>
          <w:rFonts w:ascii="Arial" w:hAnsi="Arial" w:cs="Arial"/>
          <w:sz w:val="22"/>
          <w:szCs w:val="14"/>
        </w:rPr>
      </w:pPr>
    </w:p>
    <w:p w:rsidR="000C2738" w:rsidRDefault="000C2738" w:rsidP="000C2738">
      <w:pPr>
        <w:rPr>
          <w:rFonts w:ascii="Arial" w:hAnsi="Arial" w:cs="Arial"/>
          <w:sz w:val="22"/>
          <w:szCs w:val="14"/>
        </w:rPr>
      </w:pP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63568E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072E8" w:rsidTr="00E56C5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072E8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072E8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3568E" w:rsidRPr="0063568E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072E8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72E8" w:rsidRPr="009961DE" w:rsidTr="00E56C59">
        <w:trPr>
          <w:cantSplit/>
          <w:trHeight w:val="1838"/>
        </w:trPr>
        <w:tc>
          <w:tcPr>
            <w:tcW w:w="1979" w:type="dxa"/>
            <w:vMerge/>
          </w:tcPr>
          <w:p w:rsidR="000072E8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A5356" w:rsidRPr="0063568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 xml:space="preserve">posiada pogłębioną wiedzę i zrozumienie metod analizy, interpretacji, wartościowania i problematyzowania, różnych wytworów przekładowych właściwe dla wybranych tradycji, teorii lub szkół badawczych w zakresie przekładoznawstwa </w:t>
            </w:r>
          </w:p>
          <w:p w:rsidR="00D239E5" w:rsidRPr="0063568E" w:rsidRDefault="00D239E5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Pr="009961DE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>posiada pogłębioną wiedzę i zrozumienie pojęć i zasad z zakresu zarządzania zasobami własności intelektualnej w odniesieniu do działalności tłumaczeniowej</w:t>
            </w:r>
          </w:p>
        </w:tc>
        <w:tc>
          <w:tcPr>
            <w:tcW w:w="2365" w:type="dxa"/>
          </w:tcPr>
          <w:p w:rsidR="000072E8" w:rsidRPr="009961D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0072E8" w:rsidRPr="009961DE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0072E8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Pr="009961D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8A5356">
              <w:rPr>
                <w:rFonts w:ascii="Arial" w:hAnsi="Arial" w:cs="Arial"/>
                <w:sz w:val="20"/>
                <w:szCs w:val="20"/>
              </w:rPr>
              <w:t>W0</w:t>
            </w:r>
            <w:r w:rsidR="002D453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072E8" w:rsidRPr="009961DE" w:rsidTr="00E56C5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3568E" w:rsidRPr="0063568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61D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72E8" w:rsidRPr="009961DE" w:rsidTr="00E56C59">
        <w:trPr>
          <w:cantSplit/>
          <w:trHeight w:val="2116"/>
        </w:trPr>
        <w:tc>
          <w:tcPr>
            <w:tcW w:w="1985" w:type="dxa"/>
            <w:vMerge/>
          </w:tcPr>
          <w:p w:rsidR="000072E8" w:rsidRPr="009961D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5356" w:rsidRPr="0063568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>wyszukuje, analizuje, ocenia, selekcjonuje i użytkuje informację z wykorzystaniem różnych źródeł oraz formułować na tej podstawie krytyczne sądy w kontekście przekładowym</w:t>
            </w:r>
          </w:p>
          <w:p w:rsidR="008A5356" w:rsidRPr="0063568E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2E8" w:rsidRPr="0063568E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>formułuje i analizuje problemy badawcze w zakresie przekładoznawstwa w sposób pogłębiony</w:t>
            </w:r>
          </w:p>
        </w:tc>
        <w:tc>
          <w:tcPr>
            <w:tcW w:w="2410" w:type="dxa"/>
          </w:tcPr>
          <w:p w:rsidR="008A5356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D239E5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2E8" w:rsidRPr="009961D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8A5356">
              <w:rPr>
                <w:rFonts w:ascii="Arial" w:hAnsi="Arial" w:cs="Arial"/>
                <w:sz w:val="20"/>
                <w:szCs w:val="20"/>
              </w:rPr>
              <w:t>U0</w:t>
            </w:r>
            <w:r w:rsidR="00D239E5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072E8" w:rsidRPr="009961D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072E8" w:rsidRPr="009961DE" w:rsidTr="00E56C5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3568E" w:rsidRPr="0063568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61D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72E8" w:rsidTr="0063568E">
        <w:trPr>
          <w:cantSplit/>
          <w:trHeight w:val="1056"/>
        </w:trPr>
        <w:tc>
          <w:tcPr>
            <w:tcW w:w="1985" w:type="dxa"/>
            <w:vMerge/>
          </w:tcPr>
          <w:p w:rsidR="000072E8" w:rsidRPr="009961D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072E8" w:rsidRPr="0063568E" w:rsidRDefault="000072E8" w:rsidP="0063568E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>rozumie znaczenie wiedzy ogólnej i specjalistycznej w rozwiązywaniu problemów tłumaczeniowych</w:t>
            </w:r>
          </w:p>
        </w:tc>
        <w:tc>
          <w:tcPr>
            <w:tcW w:w="2410" w:type="dxa"/>
          </w:tcPr>
          <w:p w:rsidR="0063568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D239E5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0072E8" w:rsidRPr="0063568E" w:rsidRDefault="000072E8" w:rsidP="006356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072E8" w:rsidTr="00E56C5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072E8" w:rsidTr="00E56C5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072E8" w:rsidTr="00E56C5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2E8" w:rsidTr="00E56C5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72E8" w:rsidRDefault="006300AA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63568E" w:rsidRDefault="0063568E" w:rsidP="000072E8">
      <w:pPr>
        <w:rPr>
          <w:rFonts w:ascii="Arial" w:hAnsi="Arial" w:cs="Arial"/>
          <w:sz w:val="22"/>
          <w:szCs w:val="14"/>
        </w:rPr>
      </w:pPr>
    </w:p>
    <w:p w:rsidR="000072E8" w:rsidRDefault="000072E8" w:rsidP="000072E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072E8" w:rsidTr="00E56C59">
        <w:trPr>
          <w:trHeight w:val="1920"/>
        </w:trPr>
        <w:tc>
          <w:tcPr>
            <w:tcW w:w="9622" w:type="dxa"/>
          </w:tcPr>
          <w:p w:rsidR="000072E8" w:rsidRPr="007A510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0072E8" w:rsidRDefault="000072E8" w:rsidP="00E56C5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96533E" w:rsidRDefault="0096533E" w:rsidP="00E56C5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96533E" w:rsidRPr="00DE0C76" w:rsidRDefault="0096533E" w:rsidP="0096533E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epidemii:</w:t>
            </w:r>
          </w:p>
          <w:p w:rsidR="0096533E" w:rsidRPr="00DE0C76" w:rsidRDefault="0096533E" w:rsidP="0096533E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online, na platformie MSTeams.</w:t>
            </w:r>
          </w:p>
          <w:p w:rsidR="0096533E" w:rsidRPr="00DE0C76" w:rsidRDefault="0096533E" w:rsidP="0096533E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Materiały przekazywane są studentom za pośrednictwem platformy MSTeams.</w:t>
            </w:r>
          </w:p>
          <w:p w:rsidR="0096533E" w:rsidRPr="00DE0C76" w:rsidRDefault="0096533E" w:rsidP="0096533E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oddają zadania domowe za pośrednictwem platformy MSTeams.</w:t>
            </w:r>
          </w:p>
          <w:p w:rsidR="0096533E" w:rsidRPr="0096533E" w:rsidRDefault="0096533E" w:rsidP="00E56C59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 oraz włączania kamer.</w:t>
            </w:r>
          </w:p>
        </w:tc>
      </w:tr>
    </w:tbl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63568E" w:rsidRDefault="0063568E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63568E" w:rsidRPr="0063568E">
        <w:rPr>
          <w:rFonts w:ascii="Arial" w:hAnsi="Arial" w:cs="Arial"/>
          <w:sz w:val="22"/>
          <w:szCs w:val="16"/>
        </w:rPr>
        <w:t>uczenia się</w:t>
      </w:r>
    </w:p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072E8" w:rsidTr="00E56C5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072E8" w:rsidTr="00E56C5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72E8" w:rsidRDefault="000072E8" w:rsidP="00E56C5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0072E8" w:rsidRDefault="00D239E5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</w:tr>
      <w:tr w:rsidR="00D239E5" w:rsidTr="00E56C5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39E5" w:rsidRDefault="00D239E5" w:rsidP="00E56C5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</w:tr>
      <w:tr w:rsidR="00D239E5" w:rsidTr="00E56C5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39E5" w:rsidRDefault="00D239E5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</w:tr>
      <w:tr w:rsidR="000072E8" w:rsidTr="00E56C5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72E8" w:rsidRDefault="00D239E5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</w:tr>
      <w:tr w:rsidR="000072E8" w:rsidTr="00E56C5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72E8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</w:tr>
    </w:tbl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pStyle w:val="Zawartotabeli"/>
        <w:rPr>
          <w:rFonts w:ascii="Arial" w:hAnsi="Arial" w:cs="Arial"/>
          <w:sz w:val="22"/>
          <w:szCs w:val="16"/>
        </w:rPr>
      </w:pPr>
    </w:p>
    <w:p w:rsidR="0063568E" w:rsidRDefault="0063568E" w:rsidP="000C273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2738" w:rsidTr="00E56C59"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C2738" w:rsidRDefault="000C2738" w:rsidP="000072E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0072E8">
              <w:rPr>
                <w:rFonts w:ascii="Arial" w:hAnsi="Arial" w:cs="Arial"/>
                <w:sz w:val="20"/>
                <w:szCs w:val="20"/>
              </w:rPr>
              <w:t>poprawne przygotowanie kolejnych części pracy mgr zgodnie z indywidualnymi ustaleniami z prowadzącym.</w:t>
            </w:r>
          </w:p>
          <w:p w:rsidR="0096533E" w:rsidRDefault="0096533E" w:rsidP="000072E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6533E" w:rsidRPr="00EB000B" w:rsidRDefault="0096533E" w:rsidP="0096533E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Kryteria oceny w czasie epidemii:</w:t>
            </w:r>
          </w:p>
          <w:p w:rsidR="0096533E" w:rsidRPr="00EB000B" w:rsidRDefault="0096533E" w:rsidP="0096533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>ormę MS Teams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96533E" w:rsidRPr="00EB000B" w:rsidRDefault="0096533E" w:rsidP="0096533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96533E" w:rsidRPr="0096533E" w:rsidRDefault="0096533E" w:rsidP="0096533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Nauczyciel może przydzielić dodatkowe „małe” punkty osobom znacząco aktywnym w czasie zajęć online.</w:t>
            </w: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63568E" w:rsidRDefault="0063568E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2738" w:rsidTr="00E56C5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C2738" w:rsidRDefault="000C2738" w:rsidP="00E56C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C2738" w:rsidRDefault="000C2738" w:rsidP="00E56C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2738" w:rsidTr="00E56C59">
        <w:trPr>
          <w:trHeight w:val="1136"/>
        </w:trPr>
        <w:tc>
          <w:tcPr>
            <w:tcW w:w="9622" w:type="dxa"/>
          </w:tcPr>
          <w:p w:rsidR="0096533E" w:rsidRPr="000072E8" w:rsidRDefault="000072E8" w:rsidP="00E56C59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  <w:r w:rsidRPr="000072E8">
              <w:rPr>
                <w:rFonts w:ascii="Times New Roman" w:hAnsi="Times New Roman" w:cs="Times New Roman"/>
                <w:sz w:val="24"/>
                <w:szCs w:val="24"/>
              </w:rPr>
              <w:t>Przygotowanie dalszych rozdziałów pracy mgr w kontakcie z prowadzącym.</w:t>
            </w: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2738" w:rsidRPr="006300AA" w:rsidTr="00E56C59">
        <w:trPr>
          <w:trHeight w:val="1098"/>
        </w:trPr>
        <w:tc>
          <w:tcPr>
            <w:tcW w:w="9622" w:type="dxa"/>
          </w:tcPr>
          <w:p w:rsidR="000C2738" w:rsidRPr="009C62D4" w:rsidRDefault="000C2738" w:rsidP="00E56C59">
            <w:pPr>
              <w:jc w:val="both"/>
            </w:pPr>
            <w:r w:rsidRPr="009C62D4">
              <w:t xml:space="preserve">Piotrowska, M. J. Dybiec-Gajer. </w:t>
            </w:r>
            <w:r w:rsidRPr="009C62D4">
              <w:rPr>
                <w:i/>
                <w:lang w:val="en-GB"/>
              </w:rPr>
              <w:t xml:space="preserve">Verba Volant, Scripta Manent. How to write an M.A. thesis in Translation Studies. </w:t>
            </w:r>
            <w:r w:rsidRPr="009C62D4">
              <w:t>2012. Kraków: Universitas.</w:t>
            </w:r>
          </w:p>
          <w:p w:rsidR="000C2738" w:rsidRPr="009C62D4" w:rsidRDefault="000C2738" w:rsidP="00E56C59"/>
          <w:p w:rsidR="000C2738" w:rsidRPr="009C62D4" w:rsidRDefault="000C2738" w:rsidP="00E56C59">
            <w:r w:rsidRPr="009C62D4">
              <w:t>1. Pozostała literatura podstawowa zależna od uzgodnionego z promotorem tematu pracy magisterskiej;</w:t>
            </w:r>
          </w:p>
          <w:p w:rsidR="000C2738" w:rsidRPr="009C62D4" w:rsidRDefault="000C2738" w:rsidP="00E56C59">
            <w:r w:rsidRPr="009C62D4">
              <w:t xml:space="preserve">2. Wytyczne formalne do pracy magisterskiej (jak w </w:t>
            </w:r>
            <w:r w:rsidRPr="009C62D4">
              <w:rPr>
                <w:i/>
              </w:rPr>
              <w:t>Verba Volant…</w:t>
            </w:r>
            <w:r w:rsidRPr="009C62D4">
              <w:t>);</w:t>
            </w:r>
          </w:p>
          <w:p w:rsidR="000C2738" w:rsidRPr="009C62D4" w:rsidRDefault="000C2738" w:rsidP="00E56C59">
            <w:r w:rsidRPr="009C62D4">
              <w:t>3. Wybrane prace magisterskie – do wglądu studentów podczas spotkań seminaryjnych.</w:t>
            </w:r>
          </w:p>
          <w:p w:rsidR="000C2738" w:rsidRPr="009C62D4" w:rsidRDefault="000C2738" w:rsidP="00E56C59"/>
          <w:p w:rsidR="000C2738" w:rsidRPr="009C4AD9" w:rsidRDefault="000C2738" w:rsidP="00E56C59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9C62D4">
              <w:rPr>
                <w:lang w:val="en-US"/>
              </w:rPr>
              <w:t>Citavi4 – software for creating references</w:t>
            </w:r>
          </w:p>
        </w:tc>
      </w:tr>
    </w:tbl>
    <w:p w:rsidR="000C2738" w:rsidRPr="009C4AD9" w:rsidRDefault="000C2738" w:rsidP="000C2738">
      <w:pPr>
        <w:rPr>
          <w:rFonts w:ascii="Arial" w:hAnsi="Arial" w:cs="Arial"/>
          <w:sz w:val="22"/>
          <w:szCs w:val="16"/>
          <w:lang w:val="en-US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2738" w:rsidTr="00E56C59">
        <w:trPr>
          <w:trHeight w:val="1112"/>
        </w:trPr>
        <w:tc>
          <w:tcPr>
            <w:tcW w:w="9622" w:type="dxa"/>
          </w:tcPr>
          <w:p w:rsidR="000C2738" w:rsidRPr="009C62D4" w:rsidRDefault="000C2738" w:rsidP="00E56C59">
            <w:r w:rsidRPr="009C62D4">
              <w:t>1. Literatura uzupełniająca zależna od uzgodnionego z promotorem tematu pracy magisterskiej;</w:t>
            </w:r>
          </w:p>
          <w:p w:rsidR="000C2738" w:rsidRPr="009C62D4" w:rsidRDefault="000C2738" w:rsidP="00E56C59">
            <w:r w:rsidRPr="009C62D4">
              <w:t>2. Wybrane prace magisterskie – do samodzielnego wglądu studentów.</w:t>
            </w:r>
          </w:p>
          <w:p w:rsidR="000C2738" w:rsidRPr="009C62D4" w:rsidRDefault="000C2738" w:rsidP="00E56C59">
            <w:r w:rsidRPr="009C62D4">
              <w:t>3. Pozostałe:</w:t>
            </w:r>
          </w:p>
          <w:p w:rsidR="000C2738" w:rsidRPr="009C62D4" w:rsidRDefault="000C2738" w:rsidP="00E56C59"/>
          <w:p w:rsidR="000C2738" w:rsidRPr="009C62D4" w:rsidRDefault="000C2738" w:rsidP="00E56C59">
            <w:pPr>
              <w:rPr>
                <w:u w:val="single"/>
              </w:rPr>
            </w:pPr>
            <w:r w:rsidRPr="009C62D4">
              <w:rPr>
                <w:u w:val="single"/>
              </w:rPr>
              <w:t>Język angielski dla celów akademickich: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Macpherson, R. 1996. </w:t>
            </w:r>
            <w:r w:rsidRPr="009C62D4">
              <w:rPr>
                <w:i/>
                <w:lang w:val="en-GB"/>
              </w:rPr>
              <w:t>English for Writers and Translators</w:t>
            </w:r>
            <w:r w:rsidRPr="009C62D4">
              <w:rPr>
                <w:lang w:val="en-GB"/>
              </w:rPr>
              <w:t>. Warszawa: PWN.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--------- 2001. </w:t>
            </w:r>
            <w:r w:rsidRPr="009C62D4">
              <w:rPr>
                <w:i/>
                <w:lang w:val="en-GB"/>
              </w:rPr>
              <w:t xml:space="preserve">Advanced Written English. </w:t>
            </w:r>
            <w:r w:rsidRPr="009C62D4">
              <w:rPr>
                <w:lang w:val="en-GB"/>
              </w:rPr>
              <w:t>Warszawa: PWN.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--------- 2004. </w:t>
            </w:r>
            <w:r w:rsidRPr="009C62D4">
              <w:rPr>
                <w:i/>
                <w:lang w:val="en-GB"/>
              </w:rPr>
              <w:t xml:space="preserve">English for Academic Purposes. </w:t>
            </w:r>
            <w:r w:rsidRPr="009C62D4">
              <w:rPr>
                <w:lang w:val="en-GB"/>
              </w:rPr>
              <w:t>Warszawa: PWN.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i/>
                <w:lang w:val="en-GB"/>
              </w:rPr>
              <w:t xml:space="preserve">Dictionary of Translation Studies. </w:t>
            </w:r>
            <w:r w:rsidRPr="009C62D4">
              <w:rPr>
                <w:lang w:val="en-GB"/>
              </w:rPr>
              <w:t xml:space="preserve">1997. Shuttleworth, M. &amp; Cowe, M. (ed.) </w:t>
            </w:r>
            <w:r w:rsidRPr="009C62D4">
              <w:t>Manchester, UK: St. Jerome Publishing.</w:t>
            </w:r>
          </w:p>
          <w:p w:rsidR="000C2738" w:rsidRPr="009C62D4" w:rsidRDefault="000C2738" w:rsidP="00E56C59">
            <w:pPr>
              <w:jc w:val="both"/>
            </w:pPr>
          </w:p>
          <w:p w:rsidR="000C2738" w:rsidRPr="009C62D4" w:rsidRDefault="000C2738" w:rsidP="00E56C59">
            <w:pPr>
              <w:jc w:val="both"/>
              <w:rPr>
                <w:u w:val="single"/>
              </w:rPr>
            </w:pPr>
            <w:r w:rsidRPr="009C62D4">
              <w:rPr>
                <w:u w:val="single"/>
              </w:rPr>
              <w:t>Księgozbiór podręczny z przekładoznawstwa: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i/>
              </w:rPr>
              <w:t xml:space="preserve">Mała encyklopedia przekładoznawstwa. </w:t>
            </w:r>
            <w:r w:rsidRPr="009C62D4">
              <w:t>2000. Dąmbska-Prokop, U. (ed.) Częstochowa.</w:t>
            </w:r>
          </w:p>
          <w:p w:rsidR="000C2738" w:rsidRPr="009C62D4" w:rsidRDefault="000C2738" w:rsidP="00E56C59">
            <w:pPr>
              <w:jc w:val="both"/>
            </w:pPr>
            <w:r w:rsidRPr="009C62D4">
              <w:t xml:space="preserve">Nowa </w:t>
            </w:r>
            <w:r w:rsidRPr="009C62D4">
              <w:rPr>
                <w:i/>
              </w:rPr>
              <w:t xml:space="preserve">encyklopedia przekładoznawstwa. </w:t>
            </w:r>
            <w:r w:rsidRPr="009C62D4">
              <w:t>2010. Dąmbska-Prokop, U. Kielce.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Routledge Encyclopedia of Translation Studies. Baker, M. (ed.) London: Routledge. 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i/>
              </w:rPr>
              <w:t xml:space="preserve">Terminologia tłumaczenia. </w:t>
            </w:r>
            <w:r w:rsidRPr="009C62D4">
              <w:t>2004. Tomaszkiewicz, T. (transl.) Poznań: Wyd. Naukowe UAM.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i/>
              </w:rPr>
              <w:t>Tezaurus Terminologii Translatorycznej.</w:t>
            </w:r>
            <w:r w:rsidRPr="009C62D4">
              <w:t xml:space="preserve"> 1993. Łukszyn, J. (red.) Warszawa: PWN.</w:t>
            </w:r>
          </w:p>
          <w:p w:rsidR="000C2738" w:rsidRPr="009C62D4" w:rsidRDefault="000C2738" w:rsidP="00E56C59">
            <w:pPr>
              <w:jc w:val="both"/>
            </w:pPr>
          </w:p>
          <w:p w:rsidR="000C2738" w:rsidRPr="009C62D4" w:rsidRDefault="000C2738" w:rsidP="00E56C59">
            <w:pPr>
              <w:rPr>
                <w:u w:val="single"/>
                <w:lang w:val="en-GB"/>
              </w:rPr>
            </w:pPr>
            <w:r w:rsidRPr="009C62D4">
              <w:rPr>
                <w:u w:val="single"/>
                <w:lang w:val="en-GB"/>
              </w:rPr>
              <w:t>Przekładoznawstwo: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Bassnett, S. 1980/1991. </w:t>
            </w:r>
            <w:r w:rsidRPr="009C62D4">
              <w:rPr>
                <w:i/>
                <w:iCs/>
                <w:lang w:val="en-GB"/>
              </w:rPr>
              <w:t>Translation Studies.</w:t>
            </w:r>
            <w:r w:rsidRPr="009C62D4">
              <w:rPr>
                <w:lang w:val="en-GB"/>
              </w:rPr>
              <w:t xml:space="preserve"> Routledge.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lang w:val="en-GB"/>
              </w:rPr>
              <w:t xml:space="preserve">Bukowski, P., Heydel M. 2009. </w:t>
            </w:r>
            <w:r w:rsidRPr="009C62D4">
              <w:rPr>
                <w:i/>
              </w:rPr>
              <w:t>Współczesne teorie przekładu</w:t>
            </w:r>
            <w:r w:rsidRPr="009C62D4">
              <w:t>. Kraków: Znak.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>Delisle, J. i Woodsworth, J. (ed.) 1995.</w:t>
            </w:r>
            <w:r w:rsidRPr="009C62D4">
              <w:rPr>
                <w:i/>
                <w:iCs/>
                <w:lang w:val="en-GB"/>
              </w:rPr>
              <w:t xml:space="preserve"> Translators through History.</w:t>
            </w:r>
            <w:r w:rsidRPr="009C62D4">
              <w:rPr>
                <w:lang w:val="en-GB"/>
              </w:rPr>
              <w:t xml:space="preserve"> Amsterdam, Philadelphia: John Benjamins Publishing Company. UNESCO Publishing.</w:t>
            </w:r>
          </w:p>
          <w:p w:rsidR="000C2738" w:rsidRPr="009C62D4" w:rsidRDefault="000C2738" w:rsidP="00E56C59">
            <w:pPr>
              <w:jc w:val="both"/>
              <w:rPr>
                <w:i/>
                <w:iCs/>
                <w:lang w:val="en-GB"/>
              </w:rPr>
            </w:pPr>
            <w:r w:rsidRPr="009C62D4">
              <w:rPr>
                <w:lang w:val="en-GB"/>
              </w:rPr>
              <w:t xml:space="preserve">Munday, J. 2001. </w:t>
            </w:r>
            <w:r w:rsidRPr="009C62D4">
              <w:rPr>
                <w:i/>
                <w:iCs/>
                <w:lang w:val="en-GB"/>
              </w:rPr>
              <w:t xml:space="preserve">Introducing Translation Studies. </w:t>
            </w:r>
            <w:r w:rsidRPr="009C62D4">
              <w:rPr>
                <w:lang w:val="en-GB"/>
              </w:rPr>
              <w:t>London and New York: Routledge</w:t>
            </w:r>
            <w:r w:rsidRPr="009C62D4">
              <w:rPr>
                <w:i/>
                <w:iCs/>
                <w:lang w:val="en-GB"/>
              </w:rPr>
              <w:t>.</w:t>
            </w:r>
          </w:p>
          <w:p w:rsidR="000C2738" w:rsidRPr="009C62D4" w:rsidRDefault="000C2738" w:rsidP="00E56C59">
            <w:pPr>
              <w:jc w:val="both"/>
            </w:pPr>
            <w:r w:rsidRPr="009C62D4">
              <w:t xml:space="preserve">Pisarska, A. and Tomaszkiewicz, T. 1996. </w:t>
            </w:r>
            <w:r w:rsidRPr="009C62D4">
              <w:rPr>
                <w:i/>
                <w:iCs/>
              </w:rPr>
              <w:t xml:space="preserve">Współczesne tendencje przekładoznawcze. </w:t>
            </w:r>
            <w:r w:rsidRPr="009C62D4">
              <w:t xml:space="preserve">Poznań: Wydawnictwo Naukowe UAM. 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Qvale, P. 2003. </w:t>
            </w:r>
            <w:r w:rsidRPr="009C62D4">
              <w:rPr>
                <w:i/>
                <w:iCs/>
                <w:lang w:val="en-GB"/>
              </w:rPr>
              <w:t xml:space="preserve">From St. Jerome to Hypertext. Translation in Theory and Practice. </w:t>
            </w:r>
            <w:r w:rsidRPr="009C62D4">
              <w:rPr>
                <w:lang w:val="en-GB"/>
              </w:rPr>
              <w:t>(Chapter 1: ”The Science of Translation and Translation Studies.”) Manchester, UK and Northampton, MA: St. Jerome Publishing.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Snell-Hornby, M. </w:t>
            </w:r>
            <w:r w:rsidRPr="009C62D4">
              <w:rPr>
                <w:i/>
                <w:lang w:val="en-GB"/>
              </w:rPr>
              <w:t>Translation Studies: An integrated approach.</w:t>
            </w:r>
            <w:r w:rsidRPr="009C62D4">
              <w:rPr>
                <w:lang w:val="en-GB"/>
              </w:rPr>
              <w:t xml:space="preserve"> 1988/1995. Amsterdam: John Benjamins. 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lang w:val="en-GB"/>
              </w:rPr>
              <w:t xml:space="preserve">Tabakowska, E. 1999. </w:t>
            </w:r>
            <w:r w:rsidRPr="009C62D4">
              <w:rPr>
                <w:i/>
              </w:rPr>
              <w:t>O przekładzie na przykładzie</w:t>
            </w:r>
            <w:r w:rsidRPr="009C62D4">
              <w:t>. Kraków: Universitas.</w:t>
            </w:r>
          </w:p>
          <w:p w:rsidR="000C2738" w:rsidRDefault="000C2738" w:rsidP="00E56C59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pStyle w:val="Tekstdymka1"/>
        <w:rPr>
          <w:rFonts w:ascii="Arial" w:hAnsi="Arial" w:cs="Arial"/>
          <w:sz w:val="22"/>
        </w:rPr>
      </w:pPr>
    </w:p>
    <w:p w:rsidR="0063568E" w:rsidRDefault="0063568E" w:rsidP="000C2738">
      <w:pPr>
        <w:pStyle w:val="Tekstdymka1"/>
        <w:rPr>
          <w:rFonts w:ascii="Arial" w:hAnsi="Arial" w:cs="Arial"/>
          <w:sz w:val="22"/>
        </w:rPr>
      </w:pPr>
    </w:p>
    <w:p w:rsidR="0063568E" w:rsidRDefault="0063568E" w:rsidP="000C2738">
      <w:pPr>
        <w:pStyle w:val="Tekstdymka1"/>
        <w:rPr>
          <w:rFonts w:ascii="Arial" w:hAnsi="Arial" w:cs="Arial"/>
          <w:sz w:val="22"/>
        </w:rPr>
      </w:pPr>
    </w:p>
    <w:p w:rsidR="000C2738" w:rsidRDefault="000C2738" w:rsidP="000C273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C2738" w:rsidTr="00E56C5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C2738" w:rsidTr="00E56C5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2738" w:rsidRDefault="006300AA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0C2738" w:rsidTr="00E56C5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2738" w:rsidRDefault="000C2738" w:rsidP="00E56C5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2738" w:rsidRDefault="006300AA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0C2738" w:rsidTr="00E56C5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2738" w:rsidRDefault="006300AA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</w:tc>
      </w:tr>
      <w:tr w:rsidR="000C2738" w:rsidTr="00E56C5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2738" w:rsidRDefault="006300AA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bookmarkStart w:id="0" w:name="_GoBack"/>
            <w:bookmarkEnd w:id="0"/>
            <w:r w:rsidR="000072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C2738" w:rsidTr="00E56C5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C2738" w:rsidTr="00E56C5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C2738" w:rsidTr="00E56C5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0C2738" w:rsidTr="00E56C5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0C2738" w:rsidRDefault="000C2738" w:rsidP="000C2738">
      <w:pPr>
        <w:pStyle w:val="Tekstdymka1"/>
        <w:rPr>
          <w:rFonts w:ascii="Arial" w:hAnsi="Arial" w:cs="Arial"/>
          <w:sz w:val="22"/>
        </w:rPr>
      </w:pPr>
    </w:p>
    <w:p w:rsidR="00FB1C95" w:rsidRDefault="00FB1C95"/>
    <w:sectPr w:rsidR="00FB1C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874" w:rsidRDefault="006C2874" w:rsidP="00D15097">
      <w:r>
        <w:separator/>
      </w:r>
    </w:p>
  </w:endnote>
  <w:endnote w:type="continuationSeparator" w:id="0">
    <w:p w:rsidR="006C2874" w:rsidRDefault="006C2874" w:rsidP="00D1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0AA">
      <w:rPr>
        <w:noProof/>
      </w:rPr>
      <w:t>5</w:t>
    </w:r>
    <w:r>
      <w:fldChar w:fldCharType="end"/>
    </w:r>
  </w:p>
  <w:p w:rsidR="00E56C59" w:rsidRDefault="00E56C5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874" w:rsidRDefault="006C2874" w:rsidP="00D15097">
      <w:r>
        <w:separator/>
      </w:r>
    </w:p>
  </w:footnote>
  <w:footnote w:type="continuationSeparator" w:id="0">
    <w:p w:rsidR="006C2874" w:rsidRDefault="006C2874" w:rsidP="00D15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38"/>
    <w:rsid w:val="000072E8"/>
    <w:rsid w:val="000C2738"/>
    <w:rsid w:val="002D453C"/>
    <w:rsid w:val="002F3B70"/>
    <w:rsid w:val="00372F40"/>
    <w:rsid w:val="006300AA"/>
    <w:rsid w:val="0063568E"/>
    <w:rsid w:val="006C2874"/>
    <w:rsid w:val="0084427B"/>
    <w:rsid w:val="008A5356"/>
    <w:rsid w:val="00903C3B"/>
    <w:rsid w:val="0096533E"/>
    <w:rsid w:val="009C62D4"/>
    <w:rsid w:val="00BF7C6E"/>
    <w:rsid w:val="00C31144"/>
    <w:rsid w:val="00D15097"/>
    <w:rsid w:val="00D239E5"/>
    <w:rsid w:val="00DA3AB9"/>
    <w:rsid w:val="00E56C59"/>
    <w:rsid w:val="00EA7D31"/>
    <w:rsid w:val="00F3313E"/>
    <w:rsid w:val="00FB1C95"/>
    <w:rsid w:val="00F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73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0C273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273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273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0C273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273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0C2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2738"/>
    <w:pPr>
      <w:suppressLineNumbers/>
    </w:pPr>
  </w:style>
  <w:style w:type="paragraph" w:customStyle="1" w:styleId="Tekstdymka1">
    <w:name w:val="Tekst dymka1"/>
    <w:basedOn w:val="Normalny"/>
    <w:rsid w:val="000C27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2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paragraph" w:customStyle="1" w:styleId="Tekstdymka10">
    <w:name w:val="Tekst dymka1"/>
    <w:basedOn w:val="Normalny"/>
    <w:rsid w:val="000C273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C2738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273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C27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73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0C273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273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273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0C273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273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0C2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2738"/>
    <w:pPr>
      <w:suppressLineNumbers/>
    </w:pPr>
  </w:style>
  <w:style w:type="paragraph" w:customStyle="1" w:styleId="Tekstdymka1">
    <w:name w:val="Tekst dymka1"/>
    <w:basedOn w:val="Normalny"/>
    <w:rsid w:val="000C27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2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paragraph" w:customStyle="1" w:styleId="Tekstdymka10">
    <w:name w:val="Tekst dymka1"/>
    <w:basedOn w:val="Normalny"/>
    <w:rsid w:val="000C273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C2738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273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C27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BC4A9-509C-405E-B393-1125E64D0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Gicala</dc:creator>
  <cp:lastModifiedBy>Kowalski Ryszard</cp:lastModifiedBy>
  <cp:revision>2</cp:revision>
  <dcterms:created xsi:type="dcterms:W3CDTF">2020-10-08T16:43:00Z</dcterms:created>
  <dcterms:modified xsi:type="dcterms:W3CDTF">2020-10-08T16:43:00Z</dcterms:modified>
</cp:coreProperties>
</file>